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739" w:rsidRPr="008B2739" w:rsidRDefault="008B2739" w:rsidP="008B2739">
      <w:pPr>
        <w:pStyle w:val="ab"/>
      </w:pPr>
      <w:r w:rsidRPr="008B2739">
        <w:rPr>
          <w:rFonts w:hint="eastAsia"/>
        </w:rPr>
        <w:t>上博簡《卉茅之外》試解</w:t>
      </w:r>
    </w:p>
    <w:p w:rsidR="008B2739" w:rsidRDefault="008B2739" w:rsidP="008B2739">
      <w:r w:rsidRPr="008B2739">
        <w:rPr>
          <w:rFonts w:hint="eastAsia"/>
        </w:rPr>
        <w:t xml:space="preserve">                          </w:t>
      </w:r>
    </w:p>
    <w:p w:rsidR="008B2739" w:rsidRPr="008B2739" w:rsidRDefault="008B2739" w:rsidP="008B2739">
      <w:pPr>
        <w:pStyle w:val="ac"/>
      </w:pPr>
      <w:r>
        <w:rPr>
          <w:rFonts w:hint="eastAsia"/>
        </w:rPr>
        <w:t>（首發）</w:t>
      </w:r>
    </w:p>
    <w:p w:rsidR="008B2739" w:rsidRPr="008B2739" w:rsidRDefault="008B2739" w:rsidP="008B2739">
      <w:pPr>
        <w:pStyle w:val="ac"/>
      </w:pPr>
      <w:r w:rsidRPr="008B2739">
        <w:rPr>
          <w:rFonts w:hint="eastAsia"/>
        </w:rPr>
        <w:t>胡寧、丁宇</w:t>
      </w:r>
    </w:p>
    <w:p w:rsidR="008B2739" w:rsidRDefault="008B2739" w:rsidP="008B2739">
      <w:pPr>
        <w:pStyle w:val="ac"/>
        <w:jc w:val="both"/>
        <w:rPr>
          <w:rFonts w:eastAsia="PMingLiU"/>
        </w:rPr>
      </w:pPr>
      <w:r w:rsidRPr="008B2739">
        <w:rPr>
          <w:rFonts w:hint="eastAsia"/>
        </w:rPr>
        <w:t xml:space="preserve">            </w:t>
      </w:r>
      <w:r w:rsidRPr="008B2739">
        <w:t>（</w:t>
      </w:r>
      <w:r w:rsidRPr="008B2739">
        <w:rPr>
          <w:rFonts w:hint="eastAsia"/>
        </w:rPr>
        <w:t>上海大學 歷史系</w:t>
      </w:r>
      <w:r w:rsidRPr="008B2739">
        <w:t>，</w:t>
      </w:r>
      <w:r w:rsidRPr="008B2739">
        <w:rPr>
          <w:rFonts w:hint="eastAsia"/>
        </w:rPr>
        <w:t>上海 寶山</w:t>
      </w:r>
      <w:r w:rsidRPr="008B2739">
        <w:t xml:space="preserve"> </w:t>
      </w:r>
      <w:r w:rsidRPr="008B2739">
        <w:rPr>
          <w:rFonts w:hint="eastAsia"/>
        </w:rPr>
        <w:t>200444</w:t>
      </w:r>
      <w:r w:rsidRPr="008B2739">
        <w:t>）</w:t>
      </w:r>
    </w:p>
    <w:p w:rsidR="008B2739" w:rsidRPr="008B2739" w:rsidRDefault="008B2739" w:rsidP="008B2739">
      <w:pPr>
        <w:pStyle w:val="ac"/>
        <w:jc w:val="both"/>
        <w:rPr>
          <w:rFonts w:eastAsia="PMingLiU"/>
        </w:rPr>
      </w:pPr>
    </w:p>
    <w:p w:rsidR="008B2739" w:rsidRPr="008B2739" w:rsidRDefault="008B2739" w:rsidP="008B2739">
      <w:pPr>
        <w:pStyle w:val="aa"/>
        <w:ind w:firstLineChars="150" w:firstLine="420"/>
      </w:pPr>
      <w:r w:rsidRPr="008B2739">
        <w:rPr>
          <w:rFonts w:hint="eastAsia"/>
        </w:rPr>
        <w:t>《卉茅之外》是上海博物館藏</w:t>
      </w:r>
      <w:proofErr w:type="gramStart"/>
      <w:r w:rsidRPr="008B2739">
        <w:rPr>
          <w:rFonts w:hint="eastAsia"/>
        </w:rPr>
        <w:t>戰</w:t>
      </w:r>
      <w:proofErr w:type="gramEnd"/>
      <w:r w:rsidRPr="008B2739">
        <w:rPr>
          <w:rFonts w:hint="eastAsia"/>
        </w:rPr>
        <w:t>國楚竹書的一篇，新近由曹錦炎先生正式發文公佈，引起了學界的關注，已有數家意見。筆者擬在曹先生和其他學者已有研究的基礎上，</w:t>
      </w:r>
      <w:proofErr w:type="gramStart"/>
      <w:r w:rsidRPr="008B2739">
        <w:rPr>
          <w:rFonts w:hint="eastAsia"/>
        </w:rPr>
        <w:t>對</w:t>
      </w:r>
      <w:proofErr w:type="gramEnd"/>
      <w:r w:rsidRPr="008B2739">
        <w:rPr>
          <w:rFonts w:hint="eastAsia"/>
        </w:rPr>
        <w:t>簡文的釋讀提出自己的看法，以與同好交流。</w:t>
      </w:r>
    </w:p>
    <w:p w:rsidR="008B2739" w:rsidRPr="008B2739" w:rsidRDefault="008B2739" w:rsidP="008B2739">
      <w:pPr>
        <w:pStyle w:val="aa"/>
        <w:ind w:firstLine="560"/>
      </w:pPr>
      <w:r w:rsidRPr="008B2739">
        <w:rPr>
          <w:rFonts w:hint="eastAsia"/>
        </w:rPr>
        <w:t>先</w:t>
      </w:r>
      <w:proofErr w:type="gramStart"/>
      <w:r w:rsidRPr="008B2739">
        <w:rPr>
          <w:rFonts w:hint="eastAsia"/>
        </w:rPr>
        <w:t>將</w:t>
      </w:r>
      <w:proofErr w:type="gramEnd"/>
      <w:r w:rsidRPr="008B2739">
        <w:rPr>
          <w:rFonts w:hint="eastAsia"/>
        </w:rPr>
        <w:t>重新釋讀後的簡文全篇錄於下：</w:t>
      </w:r>
    </w:p>
    <w:p w:rsidR="008B2739" w:rsidRPr="008B2739" w:rsidRDefault="008B2739" w:rsidP="008B2739"/>
    <w:p w:rsidR="008B2739" w:rsidRPr="008B2739" w:rsidRDefault="008B2739" w:rsidP="008B2739">
      <w:pPr>
        <w:pStyle w:val="a3"/>
        <w:spacing w:before="540" w:after="540"/>
        <w:ind w:firstLine="496"/>
      </w:pPr>
      <w:r w:rsidRPr="008B2739">
        <w:rPr>
          <w:rFonts w:hint="eastAsia"/>
        </w:rPr>
        <w:t>卉茅之外，</w:t>
      </w:r>
      <w:r w:rsidRPr="008B2739">
        <w:rPr>
          <w:rFonts w:hint="eastAsia"/>
          <w:noProof/>
        </w:rPr>
        <w:drawing>
          <wp:inline distT="0" distB="0" distL="0" distR="0">
            <wp:extent cx="180975" cy="180975"/>
            <wp:effectExtent l="0" t="0" r="9525"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（役）敢氶（承）【簡1】行。矦（喉）</w:t>
      </w:r>
      <w:r w:rsidRPr="008B2739">
        <w:rPr>
          <w:rFonts w:hint="eastAsia"/>
          <w:noProof/>
        </w:rPr>
        <w:drawing>
          <wp:inline distT="0" distB="0" distL="0" distR="0">
            <wp:extent cx="180975" cy="180975"/>
            <wp:effectExtent l="0" t="0" r="9525"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（舌）</w:t>
      </w:r>
      <w:r w:rsidRPr="008B2739">
        <w:rPr>
          <w:rFonts w:hint="eastAsia"/>
          <w:noProof/>
        </w:rPr>
        <w:drawing>
          <wp:inline distT="0" distB="0" distL="0" distR="0">
            <wp:extent cx="180975" cy="180975"/>
            <wp:effectExtent l="0" t="0" r="9525"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（堵）賽（塞），安（焉）能聰明？舊立不</w:t>
      </w:r>
      <w:r w:rsidRPr="008B2739">
        <w:rPr>
          <w:rFonts w:hint="eastAsia"/>
          <w:noProof/>
        </w:rPr>
        <w:drawing>
          <wp:inline distT="0" distB="0" distL="0" distR="0">
            <wp:extent cx="180975" cy="180975"/>
            <wp:effectExtent l="0" t="0" r="952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（捲），昔（措）足安（焉）</w:t>
      </w:r>
      <w:r w:rsidRPr="008B2739">
        <w:rPr>
          <w:rFonts w:hint="eastAsia"/>
          <w:noProof/>
        </w:rPr>
        <w:drawing>
          <wp:inline distT="0" distB="0" distL="0" distR="0">
            <wp:extent cx="171450" cy="180975"/>
            <wp:effectExtent l="0" t="0" r="0"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（奠）？多</w:t>
      </w:r>
      <w:r w:rsidRPr="008B2739">
        <w:rPr>
          <w:rFonts w:hint="eastAsia"/>
          <w:noProof/>
        </w:rPr>
        <w:drawing>
          <wp:inline distT="0" distB="0" distL="0" distR="0">
            <wp:extent cx="180975" cy="18097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（貌）</w:t>
      </w:r>
      <w:r w:rsidRPr="008B2739">
        <w:rPr>
          <w:rFonts w:hint="eastAsia"/>
          <w:noProof/>
        </w:rPr>
        <w:drawing>
          <wp:inline distT="0" distB="0" distL="0" distR="0">
            <wp:extent cx="190500" cy="1714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8B2739">
        <w:rPr>
          <w:rFonts w:hint="eastAsia"/>
        </w:rPr>
        <w:t>（寡）情，民古（故）弗敬。皇句（后）又（有）命，幾（豈）敢巟（荒）</w:t>
      </w:r>
      <w:r w:rsidRPr="008B2739">
        <w:rPr>
          <w:rFonts w:hint="eastAsia"/>
          <w:noProof/>
        </w:rPr>
        <w:drawing>
          <wp:inline distT="0" distB="0" distL="0" distR="0">
            <wp:extent cx="180975" cy="180975"/>
            <wp:effectExtent l="0" t="0" r="9525" b="952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（怠）？敬戒</w:t>
      </w:r>
      <w:r w:rsidRPr="008B2739">
        <w:rPr>
          <w:rFonts w:hint="eastAsia"/>
          <w:noProof/>
        </w:rPr>
        <w:drawing>
          <wp:inline distT="0" distB="0" distL="0" distR="0">
            <wp:extent cx="171450" cy="180975"/>
            <wp:effectExtent l="0" t="0" r="0" b="952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（以）</w:t>
      </w:r>
      <w:r w:rsidRPr="008B2739">
        <w:rPr>
          <w:rFonts w:hint="eastAsia"/>
          <w:noProof/>
        </w:rPr>
        <w:drawing>
          <wp:inline distT="0" distB="0" distL="0" distR="0">
            <wp:extent cx="180975" cy="171450"/>
            <wp:effectExtent l="0" t="0" r="952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B2739">
        <w:rPr>
          <w:rFonts w:hint="eastAsia"/>
        </w:rPr>
        <w:t>（持），</w:t>
      </w:r>
      <w:r w:rsidRPr="008B2739">
        <w:rPr>
          <w:rFonts w:hint="eastAsia"/>
          <w:noProof/>
        </w:rPr>
        <w:drawing>
          <wp:inline distT="0" distB="0" distL="0" distR="0">
            <wp:extent cx="180975" cy="180975"/>
            <wp:effectExtent l="0" t="0" r="9525"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（幹）</w:t>
      </w:r>
      <w:r w:rsidRPr="008B2739">
        <w:rPr>
          <w:rFonts w:hint="eastAsia"/>
          <w:noProof/>
        </w:rPr>
        <w:drawing>
          <wp:inline distT="0" distB="0" distL="0" distR="0">
            <wp:extent cx="180975" cy="180975"/>
            <wp:effectExtent l="0" t="0" r="9525"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（常）亓（其）若</w:t>
      </w:r>
      <w:r w:rsidRPr="008B2739">
        <w:rPr>
          <w:rFonts w:hint="eastAsia"/>
          <w:noProof/>
        </w:rPr>
        <w:drawing>
          <wp:inline distT="0" distB="0" distL="0" distR="0">
            <wp:extent cx="180975" cy="18097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（哉）。血</w:t>
      </w:r>
      <w:r w:rsidRPr="008B2739">
        <w:rPr>
          <w:rFonts w:hint="eastAsia"/>
          <w:noProof/>
        </w:rPr>
        <w:drawing>
          <wp:inline distT="0" distB="0" distL="0" distR="0">
            <wp:extent cx="180975" cy="180975"/>
            <wp:effectExtent l="0" t="0" r="9525"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（氣）不迵（通），</w:t>
      </w:r>
      <w:r w:rsidRPr="008B2739">
        <w:rPr>
          <w:rFonts w:hint="eastAsia"/>
          <w:noProof/>
        </w:rPr>
        <w:drawing>
          <wp:inline distT="0" distB="0" distL="0" distR="0">
            <wp:extent cx="171450" cy="1714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B2739">
        <w:rPr>
          <w:rFonts w:hint="eastAsia"/>
        </w:rPr>
        <w:t>（孰）【簡2】能飤（食）之？敢</w:t>
      </w:r>
      <w:r w:rsidRPr="008B2739">
        <w:rPr>
          <w:rFonts w:hint="eastAsia"/>
          <w:noProof/>
        </w:rPr>
        <w:drawing>
          <wp:inline distT="0" distB="0" distL="0" distR="0">
            <wp:extent cx="180975" cy="18097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（陳）□</w:t>
      </w:r>
      <w:r w:rsidRPr="008B2739">
        <w:rPr>
          <w:rFonts w:hint="eastAsia"/>
          <w:noProof/>
        </w:rPr>
        <w:drawing>
          <wp:inline distT="0" distB="0" distL="0" distR="0">
            <wp:extent cx="180975" cy="180975"/>
            <wp:effectExtent l="0" t="0" r="9525" b="952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（較），不智（知）亓若</w:t>
      </w:r>
      <w:r w:rsidRPr="008B2739">
        <w:rPr>
          <w:rFonts w:hint="eastAsia"/>
          <w:noProof/>
        </w:rPr>
        <w:drawing>
          <wp:inline distT="0" distB="0" distL="0" distR="0">
            <wp:extent cx="180975" cy="180975"/>
            <wp:effectExtent l="0" t="0" r="952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（哉）。一【簡3】</w:t>
      </w:r>
    </w:p>
    <w:p w:rsidR="008B2739" w:rsidRPr="008B2739" w:rsidRDefault="008B2739" w:rsidP="008B2739"/>
    <w:p w:rsidR="008B2739" w:rsidRPr="008B2739" w:rsidRDefault="008B2739" w:rsidP="008B2739">
      <w:pPr>
        <w:pStyle w:val="aa"/>
        <w:ind w:firstLine="560"/>
      </w:pPr>
      <w:r w:rsidRPr="008B2739">
        <w:rPr>
          <w:rFonts w:hint="eastAsia"/>
        </w:rPr>
        <w:t>以下逐句談</w:t>
      </w:r>
      <w:proofErr w:type="gramStart"/>
      <w:r w:rsidRPr="008B2739">
        <w:rPr>
          <w:rFonts w:hint="eastAsia"/>
        </w:rPr>
        <w:t>談</w:t>
      </w:r>
      <w:proofErr w:type="gramEnd"/>
      <w:r w:rsidRPr="008B2739">
        <w:rPr>
          <w:rFonts w:hint="eastAsia"/>
        </w:rPr>
        <w:t>我們的看法，最後再總論全篇意旨，供同好參考。</w:t>
      </w:r>
    </w:p>
    <w:p w:rsidR="008B2739" w:rsidRPr="008B2739" w:rsidRDefault="008B2739" w:rsidP="008B2739"/>
    <w:p w:rsidR="008B2739" w:rsidRPr="008B2739" w:rsidRDefault="008B2739" w:rsidP="008B2739">
      <w:pPr>
        <w:pStyle w:val="aa"/>
        <w:ind w:firstLineChars="0" w:firstLine="0"/>
        <w:rPr>
          <w:b/>
        </w:rPr>
      </w:pPr>
      <w:bookmarkStart w:id="0" w:name="_Hlk15803304"/>
      <w:proofErr w:type="gramStart"/>
      <w:r w:rsidRPr="008B2739">
        <w:rPr>
          <w:rFonts w:hint="eastAsia"/>
          <w:b/>
        </w:rPr>
        <w:t>卉</w:t>
      </w:r>
      <w:proofErr w:type="gramEnd"/>
      <w:r w:rsidRPr="008B2739">
        <w:rPr>
          <w:rFonts w:hint="eastAsia"/>
          <w:b/>
        </w:rPr>
        <w:t>茅之外，</w:t>
      </w:r>
      <w:r w:rsidRPr="008B2739">
        <w:rPr>
          <w:rFonts w:hint="eastAsia"/>
          <w:b/>
          <w:noProof/>
        </w:rPr>
        <w:drawing>
          <wp:inline distT="0" distB="0" distL="0" distR="0">
            <wp:extent cx="180975" cy="180975"/>
            <wp:effectExtent l="0" t="0" r="9525"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（役）敢氶（承）行。</w:t>
      </w:r>
    </w:p>
    <w:bookmarkEnd w:id="0"/>
    <w:p w:rsidR="008B2739" w:rsidRPr="008B2739" w:rsidRDefault="008B2739" w:rsidP="008B2739"/>
    <w:p w:rsidR="008B2739" w:rsidRPr="008B2739" w:rsidRDefault="008B2739" w:rsidP="008B2739">
      <w:pPr>
        <w:pStyle w:val="aa"/>
        <w:ind w:firstLine="560"/>
      </w:pPr>
      <w:r w:rsidRPr="008B2739">
        <w:rPr>
          <w:rFonts w:hint="eastAsia"/>
        </w:rPr>
        <w:t>上句，曹先生引用了上博簡《子羔》：“</w:t>
      </w:r>
      <w:proofErr w:type="gramStart"/>
      <w:r w:rsidRPr="008B2739">
        <w:rPr>
          <w:rFonts w:hint="eastAsia"/>
        </w:rPr>
        <w:t>堯</w:t>
      </w:r>
      <w:proofErr w:type="gramEnd"/>
      <w:r w:rsidRPr="008B2739">
        <w:rPr>
          <w:rFonts w:hint="eastAsia"/>
        </w:rPr>
        <w:t>之取舜也，從者（諸）卉茅之中”的整理者注，認為“卉茅”即“草茅”，說：“‘草茅’本指野草，引申</w:t>
      </w:r>
      <w:proofErr w:type="gramStart"/>
      <w:r w:rsidRPr="008B2739">
        <w:rPr>
          <w:rFonts w:hint="eastAsia"/>
        </w:rPr>
        <w:t>為</w:t>
      </w:r>
      <w:proofErr w:type="gramEnd"/>
      <w:r w:rsidRPr="008B2739">
        <w:rPr>
          <w:rFonts w:hint="eastAsia"/>
        </w:rPr>
        <w:t>草野、田野、民間，多與‘朝廷’相對，後世代指在野未出仕之人，即平民。《儀禮·士相見禮》：‘在野則曰草茅之臣。’簡文‘草茅之外’，是說除了在野未出仕之人之外，也就是說是位於朝廷的人。”</w:t>
      </w:r>
    </w:p>
    <w:p w:rsidR="008B2739" w:rsidRPr="008B2739" w:rsidRDefault="008B2739" w:rsidP="008B2739">
      <w:pPr>
        <w:pStyle w:val="aa"/>
        <w:ind w:firstLine="560"/>
      </w:pPr>
      <w:r w:rsidRPr="008B2739">
        <w:rPr>
          <w:rFonts w:hint="eastAsia"/>
        </w:rPr>
        <w:t>程</w:t>
      </w:r>
      <w:proofErr w:type="gramStart"/>
      <w:r w:rsidRPr="008B2739">
        <w:rPr>
          <w:rFonts w:hint="eastAsia"/>
        </w:rPr>
        <w:t>浩</w:t>
      </w:r>
      <w:proofErr w:type="gramEnd"/>
      <w:r w:rsidRPr="008B2739">
        <w:rPr>
          <w:rFonts w:hint="eastAsia"/>
        </w:rPr>
        <w:t>認為“外”字為“劊”，意思為待剪除茅草的農事完成後才可以興徭役。董珊則理解</w:t>
      </w:r>
      <w:proofErr w:type="gramStart"/>
      <w:r w:rsidRPr="008B2739">
        <w:rPr>
          <w:rFonts w:hint="eastAsia"/>
        </w:rPr>
        <w:t>為</w:t>
      </w:r>
      <w:proofErr w:type="gramEnd"/>
      <w:r w:rsidRPr="008B2739">
        <w:rPr>
          <w:rFonts w:hint="eastAsia"/>
        </w:rPr>
        <w:t>“在農事（艸茅謂田野之農事）之外，國家勞役之事才可以承農事而施行”，意為“以農事為本”。“卉茅”或“草茅”指“野”，《儀禮·士相見禮》：“在野則曰‘草茅之臣’。”但用“草茅之外”或類似語詞表示在朝之人，典籍中無其例。</w:t>
      </w:r>
      <w:proofErr w:type="gramStart"/>
      <w:r w:rsidRPr="008B2739">
        <w:rPr>
          <w:rFonts w:hint="eastAsia"/>
        </w:rPr>
        <w:t>揆</w:t>
      </w:r>
      <w:proofErr w:type="gramEnd"/>
      <w:r w:rsidRPr="008B2739">
        <w:rPr>
          <w:rFonts w:hint="eastAsia"/>
        </w:rPr>
        <w:t>諸語言習慣，不在廟堂可言廟堂之外，而在廟堂則通常不會稱爲鄉野之外或江湖之外。外，《說文·夕部》：“遠也。”“卉茅之外”猶言“</w:t>
      </w:r>
      <w:proofErr w:type="gramStart"/>
      <w:r w:rsidRPr="008B2739">
        <w:rPr>
          <w:rFonts w:hint="eastAsia"/>
        </w:rPr>
        <w:t>卉</w:t>
      </w:r>
      <w:proofErr w:type="gramEnd"/>
      <w:r w:rsidRPr="008B2739">
        <w:rPr>
          <w:rFonts w:hint="eastAsia"/>
        </w:rPr>
        <w:t>茅之遠”，是自言遠在卉茅之中。</w:t>
      </w:r>
    </w:p>
    <w:p w:rsidR="008B2739" w:rsidRPr="008B2739" w:rsidRDefault="008B2739" w:rsidP="008B2739">
      <w:pPr>
        <w:pStyle w:val="aa"/>
        <w:ind w:firstLine="560"/>
      </w:pPr>
      <w:r w:rsidRPr="008B2739">
        <w:rPr>
          <w:rFonts w:hint="eastAsia"/>
        </w:rPr>
        <w:t>下句當爲倒裝句，“役敢承行”即“敢承行役”，倒裝是爲了押韻。</w:t>
      </w:r>
      <w:r w:rsidRPr="008B2739">
        <w:rPr>
          <w:rFonts w:hint="eastAsia"/>
        </w:rPr>
        <w:lastRenderedPageBreak/>
        <w:t>“敢……”是常見的謙辭，這</w:t>
      </w:r>
      <w:proofErr w:type="gramStart"/>
      <w:r w:rsidRPr="008B2739">
        <w:rPr>
          <w:rFonts w:hint="eastAsia"/>
        </w:rPr>
        <w:t>樣</w:t>
      </w:r>
      <w:proofErr w:type="gramEnd"/>
      <w:r w:rsidRPr="008B2739">
        <w:rPr>
          <w:rFonts w:hint="eastAsia"/>
        </w:rPr>
        <w:t>說，是因爲不在朝廷之上，本無承擔行役（爲君主效勞）的機會。</w:t>
      </w:r>
    </w:p>
    <w:p w:rsidR="008B2739" w:rsidRPr="008B2739" w:rsidRDefault="008B2739" w:rsidP="008B2739"/>
    <w:p w:rsidR="008B2739" w:rsidRPr="008B2739" w:rsidRDefault="008B2739" w:rsidP="008B2739">
      <w:pPr>
        <w:pStyle w:val="aa"/>
        <w:ind w:firstLineChars="0" w:firstLine="0"/>
        <w:rPr>
          <w:b/>
        </w:rPr>
      </w:pPr>
      <w:r w:rsidRPr="008B2739">
        <w:rPr>
          <w:rFonts w:hint="eastAsia"/>
          <w:b/>
        </w:rPr>
        <w:t>矦（喉）</w:t>
      </w:r>
      <w:r w:rsidRPr="008B2739">
        <w:rPr>
          <w:rFonts w:hint="eastAsia"/>
          <w:b/>
          <w:noProof/>
        </w:rPr>
        <w:drawing>
          <wp:inline distT="0" distB="0" distL="0" distR="0">
            <wp:extent cx="180975" cy="1809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（舌）</w:t>
      </w:r>
      <w:r w:rsidRPr="008B2739">
        <w:rPr>
          <w:rFonts w:hint="eastAsia"/>
          <w:b/>
          <w:noProof/>
        </w:rPr>
        <w:drawing>
          <wp:inline distT="0" distB="0" distL="0" distR="0">
            <wp:extent cx="180975" cy="180975"/>
            <wp:effectExtent l="0" t="0" r="9525"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（堵）賽（塞），安（焉）能聰明？</w:t>
      </w:r>
    </w:p>
    <w:p w:rsidR="008B2739" w:rsidRPr="008B2739" w:rsidRDefault="008B2739" w:rsidP="008B2739"/>
    <w:p w:rsidR="008B2739" w:rsidRPr="008B2739" w:rsidRDefault="008B2739" w:rsidP="008B2739">
      <w:pPr>
        <w:pStyle w:val="aa"/>
        <w:ind w:firstLine="560"/>
      </w:pPr>
      <w:r w:rsidRPr="008B2739">
        <w:rPr>
          <w:rFonts w:hint="eastAsia"/>
        </w:rPr>
        <w:t>“聰明”即耳聰目明，此處偏重點在“耳聰”，與前“喉舌”相</w:t>
      </w:r>
      <w:proofErr w:type="gramStart"/>
      <w:r w:rsidRPr="008B2739">
        <w:rPr>
          <w:rFonts w:hint="eastAsia"/>
        </w:rPr>
        <w:t>應</w:t>
      </w:r>
      <w:proofErr w:type="gramEnd"/>
      <w:r w:rsidRPr="008B2739">
        <w:rPr>
          <w:rFonts w:hint="eastAsia"/>
        </w:rPr>
        <w:t>，口言而耳聞也。“喉舌堵塞”意</w:t>
      </w:r>
      <w:proofErr w:type="gramStart"/>
      <w:r w:rsidRPr="008B2739">
        <w:rPr>
          <w:rFonts w:hint="eastAsia"/>
        </w:rPr>
        <w:t>謂塞民之</w:t>
      </w:r>
      <w:proofErr w:type="gramEnd"/>
      <w:r w:rsidRPr="008B2739">
        <w:rPr>
          <w:rFonts w:hint="eastAsia"/>
        </w:rPr>
        <w:t>口，《國語·周語上》所載“邵公諫厲王弭謗”一事，衆所耳熟能詳，邵公曰：“故天子聽政，使公卿至于列士獻詩，</w:t>
      </w:r>
      <w:proofErr w:type="gramStart"/>
      <w:r w:rsidRPr="008B2739">
        <w:rPr>
          <w:rFonts w:hint="eastAsia"/>
        </w:rPr>
        <w:t>瞽</w:t>
      </w:r>
      <w:proofErr w:type="gramEnd"/>
      <w:r w:rsidRPr="008B2739">
        <w:rPr>
          <w:rFonts w:hint="eastAsia"/>
        </w:rPr>
        <w:t>獻曲，史獻書，師箴，瞍賦，矇誦，百工諫，庶人傳語，近臣盡規，親戚補察，瞽、史教誨，耆、艾修之，而後王斟酌焉，是以事行而不悖。”一言以蔽之，是謂兼聽則明，從反面說就是此二句。</w:t>
      </w:r>
    </w:p>
    <w:p w:rsidR="008B2739" w:rsidRPr="008B2739" w:rsidRDefault="008B2739" w:rsidP="008B2739"/>
    <w:p w:rsidR="008B2739" w:rsidRPr="008B2739" w:rsidRDefault="008B2739" w:rsidP="008B2739">
      <w:pPr>
        <w:pStyle w:val="aa"/>
        <w:ind w:firstLineChars="0" w:firstLine="0"/>
        <w:rPr>
          <w:b/>
        </w:rPr>
      </w:pPr>
      <w:bookmarkStart w:id="1" w:name="_Hlk15803811"/>
      <w:r w:rsidRPr="008B2739">
        <w:rPr>
          <w:rFonts w:hint="eastAsia"/>
          <w:b/>
        </w:rPr>
        <w:t>舊（久）立不</w:t>
      </w:r>
      <w:r w:rsidRPr="008B2739">
        <w:rPr>
          <w:rFonts w:hint="eastAsia"/>
          <w:b/>
          <w:noProof/>
        </w:rPr>
        <w:drawing>
          <wp:inline distT="0" distB="0" distL="0" distR="0">
            <wp:extent cx="180975" cy="18097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w:t>
      </w:r>
      <w:proofErr w:type="gramStart"/>
      <w:r w:rsidRPr="008B2739">
        <w:rPr>
          <w:rFonts w:hint="eastAsia"/>
          <w:b/>
        </w:rPr>
        <w:t>捲</w:t>
      </w:r>
      <w:proofErr w:type="gramEnd"/>
      <w:r w:rsidRPr="008B2739">
        <w:rPr>
          <w:rFonts w:hint="eastAsia"/>
          <w:b/>
        </w:rPr>
        <w:t>），昔（措）足安</w:t>
      </w:r>
      <w:r w:rsidRPr="008B2739">
        <w:rPr>
          <w:rFonts w:hint="eastAsia"/>
          <w:b/>
          <w:noProof/>
        </w:rPr>
        <w:drawing>
          <wp:inline distT="0" distB="0" distL="0" distR="0">
            <wp:extent cx="171450" cy="180975"/>
            <wp:effectExtent l="0" t="0" r="0"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b/>
        </w:rPr>
        <w:t>（奠）？</w:t>
      </w:r>
    </w:p>
    <w:bookmarkEnd w:id="1"/>
    <w:p w:rsidR="008B2739" w:rsidRPr="008B2739" w:rsidRDefault="008B2739" w:rsidP="008B2739"/>
    <w:p w:rsidR="008B2739" w:rsidRPr="008B2739" w:rsidRDefault="008B2739" w:rsidP="008B2739">
      <w:pPr>
        <w:pStyle w:val="aa"/>
        <w:ind w:firstLine="560"/>
      </w:pPr>
      <w:r w:rsidRPr="008B2739">
        <w:rPr>
          <w:rFonts w:hint="eastAsia"/>
        </w:rPr>
        <w:t>上句，曹先生</w:t>
      </w:r>
      <w:proofErr w:type="gramStart"/>
      <w:r w:rsidRPr="008B2739">
        <w:rPr>
          <w:rFonts w:hint="eastAsia"/>
        </w:rPr>
        <w:t>將</w:t>
      </w:r>
      <w:proofErr w:type="gramEnd"/>
      <w:r w:rsidRPr="008B2739">
        <w:rPr>
          <w:rFonts w:hint="eastAsia"/>
        </w:rPr>
        <w:t>“立”讀爲“位”，認爲是指“指祭祀時設立的先祖神位”，非是。程</w:t>
      </w:r>
      <w:proofErr w:type="gramStart"/>
      <w:r w:rsidRPr="008B2739">
        <w:rPr>
          <w:rFonts w:hint="eastAsia"/>
        </w:rPr>
        <w:t>浩</w:t>
      </w:r>
      <w:proofErr w:type="gramEnd"/>
      <w:r w:rsidRPr="008B2739">
        <w:rPr>
          <w:rFonts w:hint="eastAsia"/>
        </w:rPr>
        <w:t>讀“舊”爲“久”，“立”如字讀，末字釋爲“倦”，認為整句意為“長久站立不感到疲倦”。董珊基本</w:t>
      </w:r>
      <w:proofErr w:type="gramStart"/>
      <w:r w:rsidRPr="008B2739">
        <w:rPr>
          <w:rFonts w:hint="eastAsia"/>
        </w:rPr>
        <w:t>從</w:t>
      </w:r>
      <w:proofErr w:type="gramEnd"/>
      <w:r w:rsidRPr="008B2739">
        <w:rPr>
          <w:rFonts w:hint="eastAsia"/>
        </w:rPr>
        <w:t>程浩義，但更進一步，認為長久站立不感到疲倦的原因是“因為足趾有安定的位置”，說的是“不在其位則不謀其政”。“舊”當訓爲或讀爲“久”，文獻例證</w:t>
      </w:r>
      <w:r w:rsidRPr="008B2739">
        <w:rPr>
          <w:rFonts w:hint="eastAsia"/>
        </w:rPr>
        <w:lastRenderedPageBreak/>
        <w:t>很多。《小爾雅·廣詁》：“舊，久也。”胡承珙《義證》：“舊者，字本與久通。”《尚書·無逸》“舊</w:t>
      </w:r>
      <w:proofErr w:type="gramStart"/>
      <w:r w:rsidRPr="008B2739">
        <w:rPr>
          <w:rFonts w:hint="eastAsia"/>
        </w:rPr>
        <w:t>勞</w:t>
      </w:r>
      <w:proofErr w:type="gramEnd"/>
      <w:r w:rsidRPr="008B2739">
        <w:rPr>
          <w:rFonts w:hint="eastAsia"/>
        </w:rPr>
        <w:t>於外”，《史記·魯周公世家》“舊”即作“久”。</w:t>
      </w:r>
      <w:r w:rsidRPr="008B2739">
        <w:rPr>
          <w:rFonts w:hint="eastAsia"/>
          <w:noProof/>
        </w:rPr>
        <w:drawing>
          <wp:inline distT="0" distB="0" distL="0" distR="0">
            <wp:extent cx="180975" cy="180975"/>
            <wp:effectExtent l="0" t="0" r="9525"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當釋爲</w:t>
      </w:r>
      <w:proofErr w:type="gramStart"/>
      <w:r w:rsidRPr="008B2739">
        <w:rPr>
          <w:rFonts w:hint="eastAsia"/>
        </w:rPr>
        <w:t>捲</w:t>
      </w:r>
      <w:proofErr w:type="gramEnd"/>
      <w:r w:rsidRPr="008B2739">
        <w:rPr>
          <w:rFonts w:hint="eastAsia"/>
        </w:rPr>
        <w:t>，曹先生訓爲“收”，非是。</w:t>
      </w:r>
      <w:proofErr w:type="gramStart"/>
      <w:r w:rsidRPr="008B2739">
        <w:rPr>
          <w:rFonts w:hint="eastAsia"/>
        </w:rPr>
        <w:t>捲</w:t>
      </w:r>
      <w:proofErr w:type="gramEnd"/>
      <w:r w:rsidRPr="008B2739">
        <w:rPr>
          <w:rFonts w:hint="eastAsia"/>
        </w:rPr>
        <w:t>、拳、踡，皆屈曲之義，</w:t>
      </w:r>
      <w:proofErr w:type="gramStart"/>
      <w:r w:rsidRPr="008B2739">
        <w:rPr>
          <w:rFonts w:hint="eastAsia"/>
        </w:rPr>
        <w:t>析言</w:t>
      </w:r>
      <w:proofErr w:type="gramEnd"/>
      <w:r w:rsidRPr="008B2739">
        <w:rPr>
          <w:rFonts w:hint="eastAsia"/>
        </w:rPr>
        <w:t>之則捲、</w:t>
      </w:r>
      <w:proofErr w:type="gramStart"/>
      <w:r w:rsidRPr="008B2739">
        <w:rPr>
          <w:rFonts w:hint="eastAsia"/>
        </w:rPr>
        <w:t>拳指手</w:t>
      </w:r>
      <w:proofErr w:type="gramEnd"/>
      <w:r w:rsidRPr="008B2739">
        <w:rPr>
          <w:rFonts w:hint="eastAsia"/>
        </w:rPr>
        <w:t>屈而踡指足屈，統言之則無別，此處雖用“捲”，據上下文，當指足屈。“久立不</w:t>
      </w:r>
      <w:proofErr w:type="gramStart"/>
      <w:r w:rsidRPr="008B2739">
        <w:rPr>
          <w:rFonts w:hint="eastAsia"/>
        </w:rPr>
        <w:t>捲</w:t>
      </w:r>
      <w:proofErr w:type="gramEnd"/>
      <w:r w:rsidRPr="008B2739">
        <w:rPr>
          <w:rFonts w:hint="eastAsia"/>
        </w:rPr>
        <w:t>”就是說長久站立而足不踡曲，何以能如此？即下句。</w:t>
      </w:r>
    </w:p>
    <w:p w:rsidR="008B2739" w:rsidRPr="008B2739" w:rsidRDefault="008B2739" w:rsidP="008B2739">
      <w:pPr>
        <w:pStyle w:val="aa"/>
        <w:ind w:firstLine="560"/>
      </w:pPr>
      <w:r w:rsidRPr="008B2739">
        <w:rPr>
          <w:rFonts w:hint="eastAsia"/>
          <w:noProof/>
        </w:rPr>
        <w:drawing>
          <wp:inline distT="0" distB="0" distL="0" distR="0">
            <wp:extent cx="171450" cy="180975"/>
            <wp:effectExtent l="0" t="0" r="0"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字曹先生認爲是“奠”的繁構，可</w:t>
      </w:r>
      <w:proofErr w:type="gramStart"/>
      <w:r w:rsidRPr="008B2739">
        <w:rPr>
          <w:rFonts w:hint="eastAsia"/>
        </w:rPr>
        <w:t>從</w:t>
      </w:r>
      <w:proofErr w:type="gramEnd"/>
      <w:r w:rsidRPr="008B2739">
        <w:rPr>
          <w:rFonts w:hint="eastAsia"/>
        </w:rPr>
        <w:t>，但此處應訓爲或讀爲“定”，文獻用例亦極多。“安奠”即“安定”，“</w:t>
      </w:r>
      <w:proofErr w:type="gramStart"/>
      <w:r w:rsidRPr="008B2739">
        <w:rPr>
          <w:rFonts w:hint="eastAsia"/>
        </w:rPr>
        <w:t>措</w:t>
      </w:r>
      <w:proofErr w:type="gramEnd"/>
      <w:r w:rsidRPr="008B2739">
        <w:rPr>
          <w:rFonts w:hint="eastAsia"/>
        </w:rPr>
        <w:t>足安奠”即置足於安定之處。與上句連在一起，用今語說就是：站在安穩的地方就能站得久，比喻政</w:t>
      </w:r>
      <w:proofErr w:type="gramStart"/>
      <w:r w:rsidRPr="008B2739">
        <w:rPr>
          <w:rFonts w:hint="eastAsia"/>
        </w:rPr>
        <w:t>權</w:t>
      </w:r>
      <w:proofErr w:type="gramEnd"/>
      <w:r w:rsidRPr="008B2739">
        <w:rPr>
          <w:rFonts w:hint="eastAsia"/>
        </w:rPr>
        <w:t>有牢靠的根基才能長久。</w:t>
      </w:r>
    </w:p>
    <w:p w:rsidR="008B2739" w:rsidRPr="008B2739" w:rsidRDefault="008B2739" w:rsidP="008B2739"/>
    <w:p w:rsidR="008B2739" w:rsidRPr="008B2739" w:rsidRDefault="008B2739" w:rsidP="008B2739">
      <w:pPr>
        <w:pStyle w:val="aa"/>
        <w:ind w:firstLineChars="0" w:firstLine="0"/>
        <w:rPr>
          <w:b/>
        </w:rPr>
      </w:pPr>
      <w:r w:rsidRPr="008B2739">
        <w:rPr>
          <w:rFonts w:hint="eastAsia"/>
          <w:b/>
        </w:rPr>
        <w:t>多</w:t>
      </w:r>
      <w:r w:rsidRPr="008B2739">
        <w:rPr>
          <w:rFonts w:hint="eastAsia"/>
          <w:b/>
          <w:noProof/>
        </w:rPr>
        <w:drawing>
          <wp:inline distT="0" distB="0" distL="0" distR="0">
            <wp:extent cx="180975" cy="1809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（貌）</w:t>
      </w:r>
      <w:r w:rsidRPr="008B2739">
        <w:rPr>
          <w:rFonts w:hint="eastAsia"/>
          <w:b/>
          <w:noProof/>
        </w:rPr>
        <w:drawing>
          <wp:inline distT="0" distB="0" distL="0" distR="0">
            <wp:extent cx="190500" cy="1714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8B2739">
        <w:rPr>
          <w:rFonts w:hint="eastAsia"/>
          <w:b/>
        </w:rPr>
        <w:t>（</w:t>
      </w:r>
      <w:proofErr w:type="gramStart"/>
      <w:r w:rsidRPr="008B2739">
        <w:rPr>
          <w:rFonts w:hint="eastAsia"/>
          <w:b/>
        </w:rPr>
        <w:t>寡</w:t>
      </w:r>
      <w:proofErr w:type="gramEnd"/>
      <w:r w:rsidRPr="008B2739">
        <w:rPr>
          <w:rFonts w:hint="eastAsia"/>
          <w:b/>
        </w:rPr>
        <w:t>）情，民古（故）弗敬。</w:t>
      </w:r>
    </w:p>
    <w:p w:rsidR="008B2739" w:rsidRPr="008B2739" w:rsidRDefault="008B2739" w:rsidP="008B2739"/>
    <w:p w:rsidR="008B2739" w:rsidRPr="008B2739" w:rsidRDefault="008B2739" w:rsidP="008B2739">
      <w:pPr>
        <w:pStyle w:val="aa"/>
        <w:ind w:firstLine="560"/>
      </w:pPr>
      <w:r w:rsidRPr="008B2739">
        <w:rPr>
          <w:rFonts w:hint="eastAsia"/>
        </w:rPr>
        <w:t xml:space="preserve">    曹先生說</w:t>
      </w:r>
      <w:r w:rsidRPr="008B2739">
        <w:rPr>
          <w:rFonts w:hint="eastAsia"/>
          <w:noProof/>
        </w:rPr>
        <w:drawing>
          <wp:inline distT="0" distB="0" distL="0" distR="0">
            <wp:extent cx="180975" cy="1809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字是“廟”的異體，程浩同，認</w:t>
      </w:r>
      <w:proofErr w:type="gramStart"/>
      <w:r w:rsidRPr="008B2739">
        <w:rPr>
          <w:rFonts w:hint="eastAsia"/>
        </w:rPr>
        <w:t>為</w:t>
      </w:r>
      <w:proofErr w:type="gramEnd"/>
      <w:r w:rsidRPr="008B2739">
        <w:rPr>
          <w:rFonts w:hint="eastAsia"/>
        </w:rPr>
        <w:t>“多</w:t>
      </w:r>
      <w:r w:rsidRPr="008B2739">
        <w:rPr>
          <w:noProof/>
        </w:rPr>
        <w:drawing>
          <wp:inline distT="0" distB="0" distL="0" distR="0">
            <wp:extent cx="190500" cy="19050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739">
        <w:rPr>
          <w:rFonts w:hint="eastAsia"/>
        </w:rPr>
        <w:t>”為“多廟”，是淫祠無度的意思。抱小、董珊</w:t>
      </w:r>
      <w:proofErr w:type="gramStart"/>
      <w:r w:rsidRPr="008B2739">
        <w:rPr>
          <w:rFonts w:hint="eastAsia"/>
        </w:rPr>
        <w:t>兩</w:t>
      </w:r>
      <w:proofErr w:type="gramEnd"/>
      <w:r w:rsidRPr="008B2739">
        <w:rPr>
          <w:rFonts w:hint="eastAsia"/>
        </w:rPr>
        <w:t>位先生俱解為“貌”。當以讀“貌”爲是，廟、貌上古音皆明母，一宵部一藥部，元音亦同，唯尾音之有無耳。《說文·廣部》：“廟，尊先祖皃也。”徐鍇《繫傳》引《古文注》：“廟，皃也。”《詩經·周頌·清廟》小序鄭箋：“廟之言貌也。”《玄應音義》卷六“塔廟”注引《白虎通》：“廟者，皃也。”凡此皆是</w:t>
      </w:r>
      <w:r w:rsidRPr="008B2739">
        <w:rPr>
          <w:rFonts w:hint="eastAsia"/>
        </w:rPr>
        <w:lastRenderedPageBreak/>
        <w:t>音訓。“貌”與“情”</w:t>
      </w:r>
      <w:proofErr w:type="gramStart"/>
      <w:r w:rsidRPr="008B2739">
        <w:rPr>
          <w:rFonts w:hint="eastAsia"/>
        </w:rPr>
        <w:t>對</w:t>
      </w:r>
      <w:proofErr w:type="gramEnd"/>
      <w:r w:rsidRPr="008B2739">
        <w:rPr>
          <w:rFonts w:hint="eastAsia"/>
        </w:rPr>
        <w:t>言，典籍有其例，《禮記·表記》記“子曰”：“君子不以色親人；情疏而貌親，在小人則穿</w:t>
      </w:r>
      <w:proofErr w:type="gramStart"/>
      <w:r w:rsidRPr="008B2739">
        <w:rPr>
          <w:rFonts w:hint="eastAsia"/>
        </w:rPr>
        <w:t>窬</w:t>
      </w:r>
      <w:proofErr w:type="gramEnd"/>
      <w:r w:rsidRPr="008B2739">
        <w:rPr>
          <w:rFonts w:hint="eastAsia"/>
        </w:rPr>
        <w:t>之盜也與？”又《樂記》：“合情飾貌者禮</w:t>
      </w:r>
      <w:proofErr w:type="gramStart"/>
      <w:r w:rsidRPr="008B2739">
        <w:rPr>
          <w:rFonts w:hint="eastAsia"/>
        </w:rPr>
        <w:t>樂</w:t>
      </w:r>
      <w:proofErr w:type="gramEnd"/>
      <w:r w:rsidRPr="008B2739">
        <w:rPr>
          <w:rFonts w:hint="eastAsia"/>
        </w:rPr>
        <w:t>之事也。”“貌”指外表而“情”指情實，《逸周書·周祝解》：“故時之還也無私貌。”孔</w:t>
      </w:r>
      <w:proofErr w:type="gramStart"/>
      <w:r w:rsidRPr="008B2739">
        <w:rPr>
          <w:rFonts w:hint="eastAsia"/>
        </w:rPr>
        <w:t>晁</w:t>
      </w:r>
      <w:proofErr w:type="gramEnd"/>
      <w:r w:rsidRPr="008B2739">
        <w:rPr>
          <w:rFonts w:hint="eastAsia"/>
        </w:rPr>
        <w:t>注：“貌，謂無實。”又《芮良夫解》“王貌受之”孔</w:t>
      </w:r>
      <w:proofErr w:type="gramStart"/>
      <w:r w:rsidRPr="008B2739">
        <w:rPr>
          <w:rFonts w:hint="eastAsia"/>
        </w:rPr>
        <w:t>晁</w:t>
      </w:r>
      <w:proofErr w:type="gramEnd"/>
      <w:r w:rsidRPr="008B2739">
        <w:rPr>
          <w:rFonts w:hint="eastAsia"/>
        </w:rPr>
        <w:t>注：“貌，謂外相悅而無實也。”“多貌而寡情”就是說表面功夫多而情實</w:t>
      </w:r>
      <w:proofErr w:type="gramStart"/>
      <w:r w:rsidRPr="008B2739">
        <w:rPr>
          <w:rFonts w:hint="eastAsia"/>
        </w:rPr>
        <w:t>寡</w:t>
      </w:r>
      <w:proofErr w:type="gramEnd"/>
      <w:r w:rsidRPr="008B2739">
        <w:rPr>
          <w:rFonts w:hint="eastAsia"/>
        </w:rPr>
        <w:t>少，爲政如此，當然就“民弗敬”了。</w:t>
      </w:r>
    </w:p>
    <w:p w:rsidR="008B2739" w:rsidRPr="008B2739" w:rsidRDefault="008B2739" w:rsidP="008B2739"/>
    <w:p w:rsidR="008B2739" w:rsidRPr="008B2739" w:rsidRDefault="008B2739" w:rsidP="008B2739">
      <w:pPr>
        <w:pStyle w:val="aa"/>
        <w:ind w:firstLineChars="0" w:firstLine="0"/>
        <w:rPr>
          <w:b/>
        </w:rPr>
      </w:pPr>
      <w:bookmarkStart w:id="2" w:name="_Hlk15804705"/>
      <w:r w:rsidRPr="008B2739">
        <w:rPr>
          <w:rFonts w:hint="eastAsia"/>
          <w:b/>
        </w:rPr>
        <w:t>皇句（后）又（有）命，</w:t>
      </w:r>
      <w:proofErr w:type="gramStart"/>
      <w:r w:rsidRPr="008B2739">
        <w:rPr>
          <w:rFonts w:hint="eastAsia"/>
          <w:b/>
        </w:rPr>
        <w:t>幾</w:t>
      </w:r>
      <w:proofErr w:type="gramEnd"/>
      <w:r w:rsidRPr="008B2739">
        <w:rPr>
          <w:rFonts w:hint="eastAsia"/>
          <w:b/>
        </w:rPr>
        <w:t>（豈）敢巟（荒）</w:t>
      </w:r>
      <w:r w:rsidRPr="008B2739">
        <w:rPr>
          <w:rFonts w:hint="eastAsia"/>
          <w:b/>
          <w:noProof/>
        </w:rPr>
        <w:drawing>
          <wp:inline distT="0" distB="0" distL="0" distR="0">
            <wp:extent cx="180975" cy="18097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（怠）？</w:t>
      </w:r>
    </w:p>
    <w:bookmarkEnd w:id="2"/>
    <w:p w:rsidR="008B2739" w:rsidRPr="008B2739" w:rsidRDefault="008B2739" w:rsidP="008B2739"/>
    <w:p w:rsidR="008B2739" w:rsidRPr="008B2739" w:rsidRDefault="008B2739" w:rsidP="008B2739">
      <w:pPr>
        <w:pStyle w:val="aa"/>
        <w:ind w:firstLine="560"/>
      </w:pPr>
      <w:r w:rsidRPr="008B2739">
        <w:rPr>
          <w:rFonts w:hint="eastAsia"/>
        </w:rPr>
        <w:t>“皇后”曹先生釋爲“君主、帝王”，董珊则将“皇后有命”理解为“天命”。俱可商。《尚書·顧命》：“皇后憑玉几，道揚末命。”</w:t>
      </w:r>
      <w:proofErr w:type="gramStart"/>
      <w:r w:rsidRPr="008B2739">
        <w:rPr>
          <w:rFonts w:hint="eastAsia"/>
        </w:rPr>
        <w:t>偽</w:t>
      </w:r>
      <w:proofErr w:type="gramEnd"/>
      <w:r w:rsidRPr="008B2739">
        <w:rPr>
          <w:rFonts w:hint="eastAsia"/>
        </w:rPr>
        <w:t>孔傳訓“皇”爲“大”，訓“后”爲君，孫星衍《注疏》將“皇”亦訓爲“君”，顧頡剛、劉啟釪《校釋譯論》駁之，認爲“皇”只能訓爲“美、大”，“后”則指已死的君王。當以顧、</w:t>
      </w:r>
      <w:proofErr w:type="gramStart"/>
      <w:r w:rsidRPr="008B2739">
        <w:rPr>
          <w:rFonts w:hint="eastAsia"/>
        </w:rPr>
        <w:t>劉</w:t>
      </w:r>
      <w:proofErr w:type="gramEnd"/>
      <w:r w:rsidRPr="008B2739">
        <w:rPr>
          <w:rFonts w:hint="eastAsia"/>
        </w:rPr>
        <w:t>所言爲是。此處亦然，“皇后”猶言先君、先王。</w:t>
      </w:r>
    </w:p>
    <w:p w:rsidR="008B2739" w:rsidRPr="008B2739" w:rsidRDefault="008B2739" w:rsidP="008B2739"/>
    <w:p w:rsidR="008B2739" w:rsidRPr="008B2739" w:rsidRDefault="008B2739" w:rsidP="008B2739">
      <w:pPr>
        <w:pStyle w:val="aa"/>
        <w:ind w:firstLineChars="0" w:firstLine="0"/>
        <w:rPr>
          <w:b/>
        </w:rPr>
      </w:pPr>
      <w:bookmarkStart w:id="3" w:name="_Hlk15804913"/>
      <w:proofErr w:type="gramStart"/>
      <w:r w:rsidRPr="008B2739">
        <w:rPr>
          <w:rFonts w:hint="eastAsia"/>
          <w:b/>
        </w:rPr>
        <w:t>敬戒</w:t>
      </w:r>
      <w:proofErr w:type="gramEnd"/>
      <w:r w:rsidRPr="008B2739">
        <w:rPr>
          <w:rFonts w:hint="eastAsia"/>
          <w:b/>
          <w:noProof/>
        </w:rPr>
        <w:drawing>
          <wp:inline distT="0" distB="0" distL="0" distR="0">
            <wp:extent cx="171450" cy="180975"/>
            <wp:effectExtent l="0" t="0" r="0"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b/>
        </w:rPr>
        <w:t>（以）</w:t>
      </w:r>
      <w:r w:rsidRPr="008B2739">
        <w:rPr>
          <w:rFonts w:hint="eastAsia"/>
          <w:b/>
          <w:noProof/>
        </w:rPr>
        <w:drawing>
          <wp:inline distT="0" distB="0" distL="0" distR="0">
            <wp:extent cx="180975" cy="17145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B2739">
        <w:rPr>
          <w:rFonts w:hint="eastAsia"/>
          <w:b/>
        </w:rPr>
        <w:t>（持），</w:t>
      </w:r>
      <w:r w:rsidRPr="008B2739">
        <w:rPr>
          <w:rFonts w:hint="eastAsia"/>
          <w:b/>
          <w:noProof/>
        </w:rPr>
        <w:drawing>
          <wp:inline distT="0" distB="0" distL="0" distR="0">
            <wp:extent cx="180975" cy="18097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（幹）</w:t>
      </w:r>
      <w:r w:rsidRPr="008B2739">
        <w:rPr>
          <w:rFonts w:hint="eastAsia"/>
          <w:b/>
          <w:noProof/>
        </w:rPr>
        <w:drawing>
          <wp:inline distT="0" distB="0" distL="0" distR="0">
            <wp:extent cx="180975" cy="1809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（常）亓（其）若</w:t>
      </w:r>
      <w:r w:rsidRPr="008B2739">
        <w:rPr>
          <w:rFonts w:hint="eastAsia"/>
          <w:b/>
          <w:noProof/>
        </w:rPr>
        <w:drawing>
          <wp:inline distT="0" distB="0" distL="0" distR="0">
            <wp:extent cx="180975" cy="1809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（哉）。</w:t>
      </w:r>
    </w:p>
    <w:bookmarkEnd w:id="3"/>
    <w:p w:rsidR="008B2739" w:rsidRPr="008B2739" w:rsidRDefault="008B2739" w:rsidP="008B2739"/>
    <w:p w:rsidR="008B2739" w:rsidRPr="008B2739" w:rsidRDefault="008B2739" w:rsidP="008B2739">
      <w:pPr>
        <w:pStyle w:val="aa"/>
        <w:ind w:firstLine="560"/>
      </w:pPr>
      <w:r w:rsidRPr="008B2739">
        <w:rPr>
          <w:rFonts w:hint="eastAsia"/>
        </w:rPr>
        <w:t xml:space="preserve">    </w:t>
      </w:r>
      <w:r w:rsidRPr="008B2739">
        <w:rPr>
          <w:rFonts w:hint="eastAsia"/>
          <w:noProof/>
        </w:rPr>
        <w:drawing>
          <wp:inline distT="0" distB="0" distL="0" distR="0">
            <wp:extent cx="180975" cy="17145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B2739">
        <w:rPr>
          <w:rFonts w:hint="eastAsia"/>
        </w:rPr>
        <w:t>，曹先生釋爲“待”，訓爲“竢”，舉上博簡《弟子問》“</w:t>
      </w:r>
      <w:r w:rsidRPr="008B2739">
        <w:rPr>
          <w:rFonts w:hint="eastAsia"/>
          <w:noProof/>
        </w:rPr>
        <w:drawing>
          <wp:inline distT="0" distB="0" distL="0" distR="0">
            <wp:extent cx="171450" cy="180975"/>
            <wp:effectExtent l="0" t="0" r="0"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（吾）子皆能又（有）</w:t>
      </w:r>
      <w:r w:rsidRPr="008B2739">
        <w:rPr>
          <w:rFonts w:hint="eastAsia"/>
          <w:noProof/>
        </w:rPr>
        <w:drawing>
          <wp:inline distT="0" distB="0" distL="0" distR="0">
            <wp:extent cx="180975" cy="171450"/>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B2739">
        <w:rPr>
          <w:rFonts w:hint="eastAsia"/>
        </w:rPr>
        <w:t>（待）唬（乎）”、《莊王既成》“</w:t>
      </w:r>
      <w:r w:rsidRPr="008B2739">
        <w:rPr>
          <w:rFonts w:hint="eastAsia"/>
          <w:noProof/>
        </w:rPr>
        <w:drawing>
          <wp:inline distT="0" distB="0" distL="0" distR="0">
            <wp:extent cx="171450" cy="1809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（以）共</w:t>
      </w:r>
      <w:r w:rsidRPr="008B2739">
        <w:rPr>
          <w:rFonts w:hint="eastAsia"/>
        </w:rPr>
        <w:lastRenderedPageBreak/>
        <w:t>（供）春秋之</w:t>
      </w:r>
      <w:r w:rsidRPr="008B2739">
        <w:rPr>
          <w:rFonts w:hint="eastAsia"/>
          <w:noProof/>
        </w:rPr>
        <w:drawing>
          <wp:inline distT="0" distB="0" distL="0" distR="0">
            <wp:extent cx="180975" cy="1809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（嘗），</w:t>
      </w:r>
      <w:r w:rsidRPr="008B2739">
        <w:rPr>
          <w:rFonts w:hint="eastAsia"/>
          <w:noProof/>
        </w:rPr>
        <w:drawing>
          <wp:inline distT="0" distB="0" distL="0" distR="0">
            <wp:extent cx="171450" cy="18097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（以）</w:t>
      </w:r>
      <w:r w:rsidRPr="008B2739">
        <w:rPr>
          <w:rFonts w:hint="eastAsia"/>
          <w:noProof/>
        </w:rPr>
        <w:drawing>
          <wp:inline distT="0" distB="0" distL="0" distR="0">
            <wp:extent cx="180975" cy="17145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B2739">
        <w:rPr>
          <w:rFonts w:hint="eastAsia"/>
        </w:rPr>
        <w:t>（待）四</w:t>
      </w:r>
      <w:r w:rsidRPr="008B2739">
        <w:rPr>
          <w:rFonts w:hint="eastAsia"/>
          <w:noProof/>
        </w:rPr>
        <w:drawing>
          <wp:inline distT="0" distB="0" distL="0" distR="0">
            <wp:extent cx="180975" cy="18097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（鄰）之賓客”爲證。若僅</w:t>
      </w:r>
      <w:proofErr w:type="gramStart"/>
      <w:r w:rsidRPr="008B2739">
        <w:rPr>
          <w:rFonts w:hint="eastAsia"/>
        </w:rPr>
        <w:t>從</w:t>
      </w:r>
      <w:proofErr w:type="gramEnd"/>
      <w:r w:rsidRPr="008B2739">
        <w:rPr>
          <w:rFonts w:hint="eastAsia"/>
        </w:rPr>
        <w:t>此字訓釋著眼，並無問題。但</w:t>
      </w:r>
      <w:proofErr w:type="gramStart"/>
      <w:r w:rsidRPr="008B2739">
        <w:rPr>
          <w:rFonts w:hint="eastAsia"/>
        </w:rPr>
        <w:t>從</w:t>
      </w:r>
      <w:proofErr w:type="gramEnd"/>
      <w:r w:rsidRPr="008B2739">
        <w:rPr>
          <w:rFonts w:hint="eastAsia"/>
        </w:rPr>
        <w:t>語境來看，若此字表示等待，所等</w:t>
      </w:r>
      <w:proofErr w:type="gramStart"/>
      <w:r w:rsidRPr="008B2739">
        <w:rPr>
          <w:rFonts w:hint="eastAsia"/>
        </w:rPr>
        <w:t>待</w:t>
      </w:r>
      <w:proofErr w:type="gramEnd"/>
      <w:r w:rsidRPr="008B2739">
        <w:rPr>
          <w:rFonts w:hint="eastAsia"/>
        </w:rPr>
        <w:t>者爲何？難以講通。抱小讀</w:t>
      </w:r>
      <w:proofErr w:type="gramStart"/>
      <w:r w:rsidRPr="008B2739">
        <w:rPr>
          <w:rFonts w:hint="eastAsia"/>
        </w:rPr>
        <w:t>為</w:t>
      </w:r>
      <w:proofErr w:type="gramEnd"/>
      <w:r w:rsidRPr="008B2739">
        <w:rPr>
          <w:rFonts w:hint="eastAsia"/>
        </w:rPr>
        <w:t>“持”，程浩、董珊讀為“時”，但程浩理解為“敬畏天時”，董珊則解“以時”為“按時”。筆者認爲此字當以釋爲“持”爲是，承接上句而言，上句言豈敢荒</w:t>
      </w:r>
      <w:proofErr w:type="gramStart"/>
      <w:r w:rsidRPr="008B2739">
        <w:rPr>
          <w:rFonts w:hint="eastAsia"/>
        </w:rPr>
        <w:t>殆</w:t>
      </w:r>
      <w:proofErr w:type="gramEnd"/>
      <w:r w:rsidRPr="008B2739">
        <w:rPr>
          <w:rFonts w:hint="eastAsia"/>
        </w:rPr>
        <w:t>，此句言</w:t>
      </w:r>
      <w:proofErr w:type="gramStart"/>
      <w:r w:rsidRPr="008B2739">
        <w:rPr>
          <w:rFonts w:hint="eastAsia"/>
        </w:rPr>
        <w:t>敬</w:t>
      </w:r>
      <w:proofErr w:type="gramEnd"/>
      <w:r w:rsidRPr="008B2739">
        <w:rPr>
          <w:rFonts w:hint="eastAsia"/>
        </w:rPr>
        <w:t>戒以持，“</w:t>
      </w:r>
      <w:proofErr w:type="gramStart"/>
      <w:r w:rsidRPr="008B2739">
        <w:rPr>
          <w:rFonts w:hint="eastAsia"/>
        </w:rPr>
        <w:t>敬</w:t>
      </w:r>
      <w:proofErr w:type="gramEnd"/>
      <w:r w:rsidRPr="008B2739">
        <w:rPr>
          <w:rFonts w:hint="eastAsia"/>
        </w:rPr>
        <w:t>戒”與“荒殆”正是一正一反。《荀子·富國》：“故非有一人之道也，直</w:t>
      </w:r>
      <w:proofErr w:type="gramStart"/>
      <w:r w:rsidRPr="008B2739">
        <w:rPr>
          <w:rFonts w:hint="eastAsia"/>
        </w:rPr>
        <w:t>將巧繁拜</w:t>
      </w:r>
      <w:proofErr w:type="gramEnd"/>
      <w:r w:rsidRPr="008B2739">
        <w:rPr>
          <w:rFonts w:hint="eastAsia"/>
        </w:rPr>
        <w:t>請而畏事之，則不足以持國安身。”又《王霸》：“</w:t>
      </w:r>
      <w:proofErr w:type="gramStart"/>
      <w:r w:rsidRPr="008B2739">
        <w:rPr>
          <w:rFonts w:hint="eastAsia"/>
        </w:rPr>
        <w:t>國</w:t>
      </w:r>
      <w:proofErr w:type="gramEnd"/>
      <w:r w:rsidRPr="008B2739">
        <w:rPr>
          <w:rFonts w:hint="eastAsia"/>
        </w:rPr>
        <w:t>者，天下之利用也；人主者，天下之利埶也。得道以持之，則大安也，大榮也，積美之源也；不得道以持之，則大危也，大累也，有之不如無之。”《晏子春秋》卷二：“</w:t>
      </w:r>
      <w:proofErr w:type="gramStart"/>
      <w:r w:rsidRPr="008B2739">
        <w:rPr>
          <w:rFonts w:hint="eastAsia"/>
        </w:rPr>
        <w:t>從</w:t>
      </w:r>
      <w:proofErr w:type="gramEnd"/>
      <w:r w:rsidRPr="008B2739">
        <w:rPr>
          <w:rFonts w:hint="eastAsia"/>
        </w:rPr>
        <w:t>君之欲，不可以持國。”筆者認爲簡文此處亦是“持國”之意，省略賓語“國”。</w:t>
      </w:r>
    </w:p>
    <w:p w:rsidR="008B2739" w:rsidRPr="008B2739" w:rsidRDefault="008B2739" w:rsidP="008B2739">
      <w:pPr>
        <w:pStyle w:val="aa"/>
        <w:ind w:firstLine="560"/>
      </w:pPr>
      <w:r w:rsidRPr="008B2739">
        <w:rPr>
          <w:rFonts w:hint="eastAsia"/>
          <w:noProof/>
        </w:rPr>
        <w:drawing>
          <wp:inline distT="0" distB="0" distL="0" distR="0">
            <wp:extent cx="180975" cy="18097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noProof/>
        </w:rPr>
        <w:drawing>
          <wp:inline distT="0" distB="0" distL="0" distR="0">
            <wp:extent cx="180975" cy="18097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，曹先生釋爲“幹常”，說：</w:t>
      </w:r>
    </w:p>
    <w:p w:rsidR="008B2739" w:rsidRPr="008B2739" w:rsidRDefault="008B2739" w:rsidP="008B2739"/>
    <w:p w:rsidR="008B2739" w:rsidRPr="008B2739" w:rsidRDefault="008B2739" w:rsidP="008B2739">
      <w:pPr>
        <w:pStyle w:val="a3"/>
        <w:spacing w:before="540" w:after="540"/>
        <w:ind w:firstLine="496"/>
      </w:pPr>
      <w:r w:rsidRPr="008B2739">
        <w:rPr>
          <w:rFonts w:hint="eastAsia"/>
        </w:rPr>
        <w:t>“幹常”一詞亦見上博簡《三德》：“古（故）</w:t>
      </w:r>
      <w:r w:rsidRPr="008B2739">
        <w:rPr>
          <w:rFonts w:hint="eastAsia"/>
          <w:noProof/>
        </w:rPr>
        <w:drawing>
          <wp:inline distT="0" distB="0" distL="0" distR="0">
            <wp:extent cx="180975" cy="18097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（常）不利，邦</w:t>
      </w:r>
      <w:r w:rsidRPr="008B2739">
        <w:rPr>
          <w:rFonts w:hint="eastAsia"/>
          <w:noProof/>
        </w:rPr>
        <w:drawing>
          <wp:inline distT="0" distB="0" distL="0" distR="0">
            <wp:extent cx="180975" cy="18097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（失）</w:t>
      </w:r>
      <w:r w:rsidRPr="008B2739">
        <w:rPr>
          <w:rFonts w:hint="eastAsia"/>
          <w:noProof/>
        </w:rPr>
        <w:drawing>
          <wp:inline distT="0" distB="0" distL="0" distR="0">
            <wp:extent cx="171450" cy="18097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（幹）</w:t>
      </w:r>
      <w:r w:rsidRPr="008B2739">
        <w:rPr>
          <w:rFonts w:hint="eastAsia"/>
          <w:noProof/>
        </w:rPr>
        <w:drawing>
          <wp:inline distT="0" distB="0" distL="0" distR="0">
            <wp:extent cx="180975" cy="1809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（常），少（小）邦則戔（剗），大邦</w:t>
      </w:r>
      <w:r w:rsidRPr="008B2739">
        <w:rPr>
          <w:rFonts w:hint="eastAsia"/>
          <w:noProof/>
        </w:rPr>
        <w:drawing>
          <wp:inline distT="0" distB="0" distL="0" distR="0">
            <wp:extent cx="180975" cy="1809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（過）</w:t>
      </w:r>
      <w:r w:rsidRPr="008B2739">
        <w:rPr>
          <w:rFonts w:hint="eastAsia"/>
          <w:noProof/>
        </w:rPr>
        <w:drawing>
          <wp:inline distT="0" distB="0" distL="0" distR="0">
            <wp:extent cx="180975" cy="18097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（傷）。”（簡5），《三德》又云：“敬者</w:t>
      </w:r>
      <w:r w:rsidRPr="008B2739">
        <w:rPr>
          <w:rFonts w:hint="eastAsia"/>
          <w:noProof/>
        </w:rPr>
        <w:drawing>
          <wp:inline distT="0" distB="0" distL="0" distR="0">
            <wp:extent cx="180975" cy="18097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（得）之，</w:t>
      </w:r>
      <w:r w:rsidRPr="008B2739">
        <w:rPr>
          <w:rFonts w:hint="eastAsia"/>
          <w:noProof/>
        </w:rPr>
        <w:drawing>
          <wp:inline distT="0" distB="0" distL="0" distR="0">
            <wp:extent cx="171450" cy="18097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8B2739">
        <w:rPr>
          <w:rFonts w:hint="eastAsia"/>
        </w:rPr>
        <w:t>（怠）則失之，是謂天</w:t>
      </w:r>
      <w:r w:rsidRPr="008B2739">
        <w:rPr>
          <w:rFonts w:hint="eastAsia"/>
          <w:noProof/>
        </w:rPr>
        <w:drawing>
          <wp:inline distT="0" distB="0" distL="0" distR="0">
            <wp:extent cx="180975" cy="18097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（常）。”（簡2）對理解本句頗有參考意義。</w:t>
      </w:r>
    </w:p>
    <w:p w:rsidR="008B2739" w:rsidRPr="008B2739" w:rsidRDefault="008B2739" w:rsidP="008B2739"/>
    <w:p w:rsidR="008B2739" w:rsidRPr="008B2739" w:rsidRDefault="008B2739" w:rsidP="008B2739">
      <w:pPr>
        <w:pStyle w:val="aa"/>
        <w:ind w:firstLineChars="0" w:firstLine="0"/>
      </w:pPr>
      <w:r w:rsidRPr="008B2739">
        <w:rPr>
          <w:rFonts w:hint="eastAsia"/>
        </w:rPr>
        <w:lastRenderedPageBreak/>
        <w:t>程</w:t>
      </w:r>
      <w:proofErr w:type="gramStart"/>
      <w:r w:rsidRPr="008B2739">
        <w:rPr>
          <w:rFonts w:hint="eastAsia"/>
        </w:rPr>
        <w:t>浩</w:t>
      </w:r>
      <w:proofErr w:type="gramEnd"/>
      <w:r w:rsidRPr="008B2739">
        <w:rPr>
          <w:rFonts w:hint="eastAsia"/>
        </w:rPr>
        <w:t>則依孟彭生《〈三德〉零詁（二則）》，將“</w:t>
      </w:r>
      <w:r w:rsidRPr="008B2739">
        <w:rPr>
          <w:noProof/>
        </w:rPr>
        <w:drawing>
          <wp:inline distT="0" distB="0" distL="0" distR="0">
            <wp:extent cx="190500" cy="1905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2739">
        <w:rPr>
          <w:rFonts w:hint="eastAsia"/>
        </w:rPr>
        <w:t>常”解為“憲常”，董珊亦如是讀。當以曹說</w:t>
      </w:r>
      <w:proofErr w:type="gramStart"/>
      <w:r w:rsidRPr="008B2739">
        <w:rPr>
          <w:rFonts w:hint="eastAsia"/>
        </w:rPr>
        <w:t>為</w:t>
      </w:r>
      <w:proofErr w:type="gramEnd"/>
      <w:r w:rsidRPr="008B2739">
        <w:rPr>
          <w:rFonts w:hint="eastAsia"/>
        </w:rPr>
        <w:t>是，“幹常”亦是“國之幹常”的省稱，《左傳》僖公十一年、襄公三十年皆有：“禮，</w:t>
      </w:r>
      <w:proofErr w:type="gramStart"/>
      <w:r w:rsidRPr="008B2739">
        <w:rPr>
          <w:rFonts w:hint="eastAsia"/>
        </w:rPr>
        <w:t>國</w:t>
      </w:r>
      <w:proofErr w:type="gramEnd"/>
      <w:r w:rsidRPr="008B2739">
        <w:rPr>
          <w:rFonts w:hint="eastAsia"/>
        </w:rPr>
        <w:t>之幹也。”襄公二十三年：“毋或如叔孫僑如欲廢</w:t>
      </w:r>
      <w:proofErr w:type="gramStart"/>
      <w:r w:rsidRPr="008B2739">
        <w:rPr>
          <w:rFonts w:hint="eastAsia"/>
        </w:rPr>
        <w:t>國</w:t>
      </w:r>
      <w:proofErr w:type="gramEnd"/>
      <w:r w:rsidRPr="008B2739">
        <w:rPr>
          <w:rFonts w:hint="eastAsia"/>
        </w:rPr>
        <w:t>常，蕩覆公室。”</w:t>
      </w:r>
    </w:p>
    <w:p w:rsidR="008B2739" w:rsidRPr="008B2739" w:rsidRDefault="008B2739" w:rsidP="008B2739"/>
    <w:p w:rsidR="008B2739" w:rsidRPr="008B2739" w:rsidRDefault="008B2739" w:rsidP="008B2739">
      <w:pPr>
        <w:pStyle w:val="aa"/>
        <w:ind w:firstLineChars="0" w:firstLine="0"/>
        <w:rPr>
          <w:b/>
        </w:rPr>
      </w:pPr>
      <w:bookmarkStart w:id="4" w:name="_Hlk15805946"/>
      <w:r w:rsidRPr="008B2739">
        <w:rPr>
          <w:rFonts w:hint="eastAsia"/>
          <w:b/>
        </w:rPr>
        <w:t>血</w:t>
      </w:r>
      <w:r w:rsidRPr="008B2739">
        <w:rPr>
          <w:rFonts w:hint="eastAsia"/>
          <w:b/>
          <w:noProof/>
        </w:rPr>
        <w:drawing>
          <wp:inline distT="0" distB="0" distL="0" distR="0">
            <wp:extent cx="180975" cy="1809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w:t>
      </w:r>
      <w:proofErr w:type="gramStart"/>
      <w:r w:rsidRPr="008B2739">
        <w:rPr>
          <w:rFonts w:hint="eastAsia"/>
          <w:b/>
        </w:rPr>
        <w:t>氣</w:t>
      </w:r>
      <w:proofErr w:type="gramEnd"/>
      <w:r w:rsidRPr="008B2739">
        <w:rPr>
          <w:rFonts w:hint="eastAsia"/>
          <w:b/>
        </w:rPr>
        <w:t>）不迵（通），</w:t>
      </w:r>
      <w:r w:rsidRPr="008B2739">
        <w:rPr>
          <w:rFonts w:hint="eastAsia"/>
          <w:b/>
          <w:noProof/>
        </w:rPr>
        <w:drawing>
          <wp:inline distT="0" distB="0" distL="0" distR="0">
            <wp:extent cx="171450" cy="171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8B2739">
        <w:rPr>
          <w:rFonts w:hint="eastAsia"/>
          <w:b/>
        </w:rPr>
        <w:t>（孰）【簡</w:t>
      </w:r>
      <w:r w:rsidRPr="008B2739">
        <w:rPr>
          <w:b/>
        </w:rPr>
        <w:t>2</w:t>
      </w:r>
      <w:r w:rsidRPr="008B2739">
        <w:rPr>
          <w:rFonts w:hint="eastAsia"/>
          <w:b/>
        </w:rPr>
        <w:t>】能飤（食）之？</w:t>
      </w:r>
    </w:p>
    <w:bookmarkEnd w:id="4"/>
    <w:p w:rsidR="008B2739" w:rsidRPr="008B2739" w:rsidRDefault="008B2739" w:rsidP="008B2739"/>
    <w:p w:rsidR="008B2739" w:rsidRPr="008B2739" w:rsidRDefault="008B2739" w:rsidP="008B2739">
      <w:pPr>
        <w:pStyle w:val="aa"/>
        <w:ind w:firstLine="560"/>
      </w:pPr>
      <w:r w:rsidRPr="008B2739">
        <w:rPr>
          <w:rFonts w:hint="eastAsia"/>
        </w:rPr>
        <w:t>“血氣不通”首先是一個病理現</w:t>
      </w:r>
      <w:proofErr w:type="gramStart"/>
      <w:r w:rsidRPr="008B2739">
        <w:rPr>
          <w:rFonts w:hint="eastAsia"/>
        </w:rPr>
        <w:t>象</w:t>
      </w:r>
      <w:proofErr w:type="gramEnd"/>
      <w:r w:rsidRPr="008B2739">
        <w:rPr>
          <w:rFonts w:hint="eastAsia"/>
        </w:rPr>
        <w:t>，《史記·扁鵲倉公列傳》：“太子病血</w:t>
      </w:r>
      <w:proofErr w:type="gramStart"/>
      <w:r w:rsidRPr="008B2739">
        <w:rPr>
          <w:rFonts w:hint="eastAsia"/>
        </w:rPr>
        <w:t>氣</w:t>
      </w:r>
      <w:proofErr w:type="gramEnd"/>
      <w:r w:rsidRPr="008B2739">
        <w:rPr>
          <w:rFonts w:hint="eastAsia"/>
        </w:rPr>
        <w:t>不時，交錯而不得泄，暴發於外，則為中害。精神不能止邪氣，邪氣畜積而不得泄，是以陽緩而陰急，故暴䀄而死。”“交錯而不得泄”就是“不通”。此症之症</w:t>
      </w:r>
      <w:proofErr w:type="gramStart"/>
      <w:r w:rsidRPr="008B2739">
        <w:rPr>
          <w:rFonts w:hint="eastAsia"/>
        </w:rPr>
        <w:t>狀</w:t>
      </w:r>
      <w:proofErr w:type="gramEnd"/>
      <w:r w:rsidRPr="008B2739">
        <w:rPr>
          <w:rFonts w:hint="eastAsia"/>
        </w:rPr>
        <w:t>之一，就是食欲不振乃至於無食慾，故言“孰能食之”。這</w:t>
      </w:r>
      <w:proofErr w:type="gramStart"/>
      <w:r w:rsidRPr="008B2739">
        <w:rPr>
          <w:rFonts w:hint="eastAsia"/>
        </w:rPr>
        <w:t>兩</w:t>
      </w:r>
      <w:proofErr w:type="gramEnd"/>
      <w:r w:rsidRPr="008B2739">
        <w:rPr>
          <w:rFonts w:hint="eastAsia"/>
        </w:rPr>
        <w:t>句話，在這裡也是譬喻。《禮記·樂記》：“故</w:t>
      </w:r>
      <w:proofErr w:type="gramStart"/>
      <w:r w:rsidRPr="008B2739">
        <w:rPr>
          <w:rFonts w:hint="eastAsia"/>
        </w:rPr>
        <w:t>樂</w:t>
      </w:r>
      <w:proofErr w:type="gramEnd"/>
      <w:r w:rsidRPr="008B2739">
        <w:rPr>
          <w:rFonts w:hint="eastAsia"/>
        </w:rPr>
        <w:t>行而倫清，耳目聰明，血氣和平，移風易俗，天下皆寧。”《荀子·君道》：“血</w:t>
      </w:r>
      <w:proofErr w:type="gramStart"/>
      <w:r w:rsidRPr="008B2739">
        <w:rPr>
          <w:rFonts w:hint="eastAsia"/>
        </w:rPr>
        <w:t>氣</w:t>
      </w:r>
      <w:proofErr w:type="gramEnd"/>
      <w:r w:rsidRPr="008B2739">
        <w:rPr>
          <w:rFonts w:hint="eastAsia"/>
        </w:rPr>
        <w:t>和平，志意廣大，行義塞於天地之間，仁知之極也。”皆在政教</w:t>
      </w:r>
      <w:proofErr w:type="gramStart"/>
      <w:r w:rsidRPr="008B2739">
        <w:rPr>
          <w:rFonts w:hint="eastAsia"/>
        </w:rPr>
        <w:t>層面</w:t>
      </w:r>
      <w:proofErr w:type="gramEnd"/>
      <w:r w:rsidRPr="008B2739">
        <w:rPr>
          <w:rFonts w:hint="eastAsia"/>
        </w:rPr>
        <w:t>言“血氣”之例。《荀子·修身》：“凡用血</w:t>
      </w:r>
      <w:proofErr w:type="gramStart"/>
      <w:r w:rsidRPr="008B2739">
        <w:rPr>
          <w:rFonts w:hint="eastAsia"/>
        </w:rPr>
        <w:t>氣</w:t>
      </w:r>
      <w:proofErr w:type="gramEnd"/>
      <w:r w:rsidRPr="008B2739">
        <w:rPr>
          <w:rFonts w:hint="eastAsia"/>
        </w:rPr>
        <w:t>、志意、知慮，由禮則治通，不由禮則勃亂提僈。”將“血氣”等的“治通”與否繫於“禮”。簡文此處的“血氣不通”亦當指</w:t>
      </w:r>
      <w:proofErr w:type="gramStart"/>
      <w:r w:rsidRPr="008B2739">
        <w:rPr>
          <w:rFonts w:hint="eastAsia"/>
        </w:rPr>
        <w:t>國</w:t>
      </w:r>
      <w:proofErr w:type="gramEnd"/>
      <w:r w:rsidRPr="008B2739">
        <w:rPr>
          <w:rFonts w:hint="eastAsia"/>
        </w:rPr>
        <w:t>家禮</w:t>
      </w:r>
      <w:proofErr w:type="gramStart"/>
      <w:r w:rsidRPr="008B2739">
        <w:rPr>
          <w:rFonts w:hint="eastAsia"/>
        </w:rPr>
        <w:t>樂</w:t>
      </w:r>
      <w:proofErr w:type="gramEnd"/>
      <w:r w:rsidRPr="008B2739">
        <w:rPr>
          <w:rFonts w:hint="eastAsia"/>
        </w:rPr>
        <w:t>政教之不行，承上句而言，即</w:t>
      </w:r>
      <w:proofErr w:type="gramStart"/>
      <w:r w:rsidRPr="008B2739">
        <w:rPr>
          <w:rFonts w:hint="eastAsia"/>
        </w:rPr>
        <w:t>國</w:t>
      </w:r>
      <w:proofErr w:type="gramEnd"/>
      <w:r w:rsidRPr="008B2739">
        <w:rPr>
          <w:rFonts w:hint="eastAsia"/>
        </w:rPr>
        <w:t>之“幹常”有失，而“孰能食之”當是指禮</w:t>
      </w:r>
      <w:proofErr w:type="gramStart"/>
      <w:r w:rsidRPr="008B2739">
        <w:rPr>
          <w:rFonts w:hint="eastAsia"/>
        </w:rPr>
        <w:t>樂</w:t>
      </w:r>
      <w:proofErr w:type="gramEnd"/>
      <w:r w:rsidRPr="008B2739">
        <w:rPr>
          <w:rFonts w:hint="eastAsia"/>
        </w:rPr>
        <w:t>政教不行的</w:t>
      </w:r>
      <w:proofErr w:type="gramStart"/>
      <w:r w:rsidRPr="008B2739">
        <w:rPr>
          <w:rFonts w:hint="eastAsia"/>
        </w:rPr>
        <w:t>國</w:t>
      </w:r>
      <w:proofErr w:type="gramEnd"/>
      <w:r w:rsidRPr="008B2739">
        <w:rPr>
          <w:rFonts w:hint="eastAsia"/>
        </w:rPr>
        <w:t>家誰也不能讓它富強。</w:t>
      </w:r>
    </w:p>
    <w:p w:rsidR="008B2739" w:rsidRPr="008B2739" w:rsidRDefault="008B2739" w:rsidP="008B2739">
      <w:bookmarkStart w:id="5" w:name="_Hlk15806153"/>
    </w:p>
    <w:p w:rsidR="008B2739" w:rsidRPr="008B2739" w:rsidRDefault="008B2739" w:rsidP="008B2739">
      <w:pPr>
        <w:pStyle w:val="aa"/>
        <w:ind w:firstLineChars="0" w:firstLine="0"/>
        <w:rPr>
          <w:b/>
        </w:rPr>
      </w:pPr>
      <w:r w:rsidRPr="008B2739">
        <w:rPr>
          <w:rFonts w:hint="eastAsia"/>
          <w:b/>
        </w:rPr>
        <w:lastRenderedPageBreak/>
        <w:t>敢</w:t>
      </w:r>
      <w:r w:rsidRPr="008B2739">
        <w:rPr>
          <w:rFonts w:hint="eastAsia"/>
          <w:b/>
          <w:noProof/>
        </w:rPr>
        <w:drawing>
          <wp:inline distT="0" distB="0" distL="0" distR="0">
            <wp:extent cx="180975" cy="1809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（陳）□</w:t>
      </w:r>
      <w:r w:rsidRPr="008B2739">
        <w:rPr>
          <w:rFonts w:hint="eastAsia"/>
          <w:b/>
          <w:noProof/>
        </w:rPr>
        <w:drawing>
          <wp:inline distT="0" distB="0" distL="0" distR="0">
            <wp:extent cx="180975" cy="1809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（較），不智（知）</w:t>
      </w:r>
      <w:proofErr w:type="gramStart"/>
      <w:r w:rsidRPr="008B2739">
        <w:rPr>
          <w:rFonts w:hint="eastAsia"/>
          <w:b/>
        </w:rPr>
        <w:t>亓</w:t>
      </w:r>
      <w:proofErr w:type="gramEnd"/>
      <w:r w:rsidRPr="008B2739">
        <w:rPr>
          <w:rFonts w:hint="eastAsia"/>
          <w:b/>
        </w:rPr>
        <w:t>若</w:t>
      </w:r>
      <w:r w:rsidRPr="008B2739">
        <w:rPr>
          <w:rFonts w:hint="eastAsia"/>
          <w:b/>
          <w:noProof/>
        </w:rPr>
        <w:drawing>
          <wp:inline distT="0" distB="0" distL="0" distR="0">
            <wp:extent cx="180975" cy="1809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b/>
        </w:rPr>
        <w:t>（哉）。</w:t>
      </w:r>
      <w:bookmarkEnd w:id="5"/>
    </w:p>
    <w:p w:rsidR="008B2739" w:rsidRPr="008B2739" w:rsidRDefault="008B2739" w:rsidP="008B2739">
      <w:pPr>
        <w:pStyle w:val="aa"/>
        <w:ind w:firstLine="560"/>
      </w:pPr>
      <w:r w:rsidRPr="008B2739">
        <w:rPr>
          <w:rFonts w:hint="eastAsia"/>
        </w:rPr>
        <w:t>“</w:t>
      </w:r>
      <w:r w:rsidRPr="008B2739">
        <w:rPr>
          <w:rFonts w:hint="eastAsia"/>
          <w:noProof/>
        </w:rPr>
        <w:drawing>
          <wp:inline distT="0" distB="0" distL="0" distR="0">
            <wp:extent cx="180975" cy="1809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”，程</w:t>
      </w:r>
      <w:proofErr w:type="gramStart"/>
      <w:r w:rsidRPr="008B2739">
        <w:rPr>
          <w:rFonts w:hint="eastAsia"/>
        </w:rPr>
        <w:t>浩</w:t>
      </w:r>
      <w:proofErr w:type="gramEnd"/>
      <w:r w:rsidRPr="008B2739">
        <w:rPr>
          <w:rFonts w:hint="eastAsia"/>
        </w:rPr>
        <w:t>作“誥”或“告”，並</w:t>
      </w:r>
      <w:proofErr w:type="gramStart"/>
      <w:r w:rsidRPr="008B2739">
        <w:rPr>
          <w:rFonts w:hint="eastAsia"/>
        </w:rPr>
        <w:t>將</w:t>
      </w:r>
      <w:proofErr w:type="gramEnd"/>
      <w:r w:rsidRPr="008B2739">
        <w:rPr>
          <w:rFonts w:hint="eastAsia"/>
        </w:rPr>
        <w:t>“□</w:t>
      </w:r>
      <w:r w:rsidRPr="008B2739">
        <w:rPr>
          <w:rFonts w:hint="eastAsia"/>
          <w:noProof/>
        </w:rPr>
        <w:drawing>
          <wp:inline distT="0" distB="0" distL="0" distR="0">
            <wp:extent cx="180975" cy="1809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B2739">
        <w:rPr>
          <w:rFonts w:hint="eastAsia"/>
        </w:rPr>
        <w:t>”厘定</w:t>
      </w:r>
      <w:proofErr w:type="gramStart"/>
      <w:r w:rsidRPr="008B2739">
        <w:rPr>
          <w:rFonts w:hint="eastAsia"/>
        </w:rPr>
        <w:t>為</w:t>
      </w:r>
      <w:proofErr w:type="gramEnd"/>
      <w:r w:rsidRPr="008B2739">
        <w:rPr>
          <w:rFonts w:hint="eastAsia"/>
        </w:rPr>
        <w:t>“純告”，意</w:t>
      </w:r>
      <w:proofErr w:type="gramStart"/>
      <w:r w:rsidRPr="008B2739">
        <w:rPr>
          <w:rFonts w:hint="eastAsia"/>
        </w:rPr>
        <w:t>為</w:t>
      </w:r>
      <w:proofErr w:type="gramEnd"/>
      <w:r w:rsidRPr="008B2739">
        <w:rPr>
          <w:rFonts w:hint="eastAsia"/>
        </w:rPr>
        <w:t>“善美之言”。董珊則認</w:t>
      </w:r>
      <w:proofErr w:type="gramStart"/>
      <w:r w:rsidRPr="008B2739">
        <w:rPr>
          <w:rFonts w:hint="eastAsia"/>
        </w:rPr>
        <w:t>為</w:t>
      </w:r>
      <w:proofErr w:type="gramEnd"/>
      <w:r w:rsidRPr="008B2739">
        <w:rPr>
          <w:rFonts w:hint="eastAsia"/>
        </w:rPr>
        <w:t>是“淳告”。筆者認</w:t>
      </w:r>
      <w:proofErr w:type="gramStart"/>
      <w:r w:rsidRPr="008B2739">
        <w:rPr>
          <w:rFonts w:hint="eastAsia"/>
        </w:rPr>
        <w:t>為</w:t>
      </w:r>
      <w:proofErr w:type="gramEnd"/>
      <w:r w:rsidRPr="008B2739">
        <w:rPr>
          <w:rFonts w:hint="eastAsia"/>
          <w:noProof/>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roofErr w:type="gramStart"/>
      <w:r w:rsidRPr="008B2739">
        <w:rPr>
          <w:rFonts w:hint="eastAsia"/>
        </w:rPr>
        <w:t>後</w:t>
      </w:r>
      <w:proofErr w:type="gramEnd"/>
      <w:r w:rsidRPr="008B2739">
        <w:rPr>
          <w:rFonts w:hint="eastAsia"/>
        </w:rPr>
        <w:t>一字“</w:t>
      </w:r>
      <w:r w:rsidRPr="008B2739">
        <w:rPr>
          <w:noProof/>
        </w:rPr>
        <w:drawing>
          <wp:inline distT="0" distB="0" distL="0" distR="0">
            <wp:extent cx="171450" cy="247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a:effectLst/>
                  </pic:spPr>
                </pic:pic>
              </a:graphicData>
            </a:graphic>
          </wp:inline>
        </w:drawing>
      </w:r>
      <w:r w:rsidRPr="008B2739">
        <w:rPr>
          <w:rFonts w:hint="eastAsia"/>
        </w:rPr>
        <w:t>”，似爲</w:t>
      </w:r>
      <w:r w:rsidRPr="008B2739">
        <w:rPr>
          <w:noProof/>
        </w:rPr>
        <w:drawing>
          <wp:inline distT="0" distB="0" distL="0" distR="0">
            <wp:extent cx="190500"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a:effectLst/>
                  </pic:spPr>
                </pic:pic>
              </a:graphicData>
            </a:graphic>
          </wp:inline>
        </w:drawing>
      </w:r>
      <w:r w:rsidRPr="008B2739">
        <w:rPr>
          <w:rFonts w:hint="eastAsia"/>
        </w:rPr>
        <w:t>（見《包山楚簡》）殘形，即“辜”，“辜較”爲</w:t>
      </w:r>
      <w:proofErr w:type="gramStart"/>
      <w:r w:rsidRPr="008B2739">
        <w:rPr>
          <w:rFonts w:hint="eastAsia"/>
        </w:rPr>
        <w:t>一</w:t>
      </w:r>
      <w:proofErr w:type="gramEnd"/>
      <w:r w:rsidRPr="008B2739">
        <w:rPr>
          <w:rFonts w:hint="eastAsia"/>
        </w:rPr>
        <w:t>詞，《孝經·天子章》“蓋天子之孝也”</w:t>
      </w:r>
      <w:proofErr w:type="gramStart"/>
      <w:r w:rsidRPr="008B2739">
        <w:rPr>
          <w:rFonts w:hint="eastAsia"/>
        </w:rPr>
        <w:t>邢</w:t>
      </w:r>
      <w:proofErr w:type="gramEnd"/>
      <w:r w:rsidRPr="008B2739">
        <w:rPr>
          <w:rFonts w:hint="eastAsia"/>
        </w:rPr>
        <w:t>昺疏引</w:t>
      </w:r>
      <w:proofErr w:type="gramStart"/>
      <w:r w:rsidRPr="008B2739">
        <w:rPr>
          <w:rFonts w:hint="eastAsia"/>
        </w:rPr>
        <w:t>劉炫</w:t>
      </w:r>
      <w:proofErr w:type="gramEnd"/>
      <w:r w:rsidRPr="008B2739">
        <w:rPr>
          <w:rFonts w:hint="eastAsia"/>
        </w:rPr>
        <w:t>云：“</w:t>
      </w:r>
      <w:proofErr w:type="gramStart"/>
      <w:r w:rsidRPr="008B2739">
        <w:rPr>
          <w:rFonts w:hint="eastAsia"/>
        </w:rPr>
        <w:t>辜</w:t>
      </w:r>
      <w:proofErr w:type="gramEnd"/>
      <w:r w:rsidRPr="008B2739">
        <w:rPr>
          <w:rFonts w:hint="eastAsia"/>
        </w:rPr>
        <w:t>較，猶梗概也。”《廣雅·釋訓》：“</w:t>
      </w:r>
      <w:proofErr w:type="gramStart"/>
      <w:r w:rsidRPr="008B2739">
        <w:rPr>
          <w:rFonts w:hint="eastAsia"/>
        </w:rPr>
        <w:t>嫴榷</w:t>
      </w:r>
      <w:proofErr w:type="gramEnd"/>
      <w:r w:rsidRPr="008B2739">
        <w:rPr>
          <w:rFonts w:hint="eastAsia"/>
        </w:rPr>
        <w:t>，都凡也。”王念孫《疏證》：“略陳旨趣謂之</w:t>
      </w:r>
      <w:proofErr w:type="gramStart"/>
      <w:r w:rsidRPr="008B2739">
        <w:rPr>
          <w:rFonts w:hint="eastAsia"/>
        </w:rPr>
        <w:t>辜</w:t>
      </w:r>
      <w:proofErr w:type="gramEnd"/>
      <w:r w:rsidRPr="008B2739">
        <w:rPr>
          <w:rFonts w:hint="eastAsia"/>
        </w:rPr>
        <w:t>較，總</w:t>
      </w:r>
      <w:proofErr w:type="gramStart"/>
      <w:r w:rsidRPr="008B2739">
        <w:rPr>
          <w:rFonts w:hint="eastAsia"/>
        </w:rPr>
        <w:t>括</w:t>
      </w:r>
      <w:proofErr w:type="gramEnd"/>
      <w:r w:rsidRPr="008B2739">
        <w:rPr>
          <w:rFonts w:hint="eastAsia"/>
        </w:rPr>
        <w:t>財利亦謂之</w:t>
      </w:r>
      <w:proofErr w:type="gramStart"/>
      <w:r w:rsidRPr="008B2739">
        <w:rPr>
          <w:rFonts w:hint="eastAsia"/>
        </w:rPr>
        <w:t>辜</w:t>
      </w:r>
      <w:proofErr w:type="gramEnd"/>
      <w:r w:rsidRPr="008B2739">
        <w:rPr>
          <w:rFonts w:hint="eastAsia"/>
        </w:rPr>
        <w:t>較。皆都凡之意也。”此句以上，自“喉舌堵塞”以下，皆陳述治</w:t>
      </w:r>
      <w:proofErr w:type="gramStart"/>
      <w:r w:rsidRPr="008B2739">
        <w:rPr>
          <w:rFonts w:hint="eastAsia"/>
        </w:rPr>
        <w:t>國</w:t>
      </w:r>
      <w:proofErr w:type="gramEnd"/>
      <w:r w:rsidRPr="008B2739">
        <w:rPr>
          <w:rFonts w:hint="eastAsia"/>
        </w:rPr>
        <w:t>之道的大略、梗概，所以說“敢陳</w:t>
      </w:r>
      <w:proofErr w:type="gramStart"/>
      <w:r w:rsidRPr="008B2739">
        <w:rPr>
          <w:rFonts w:hint="eastAsia"/>
        </w:rPr>
        <w:t>辜</w:t>
      </w:r>
      <w:proofErr w:type="gramEnd"/>
      <w:r w:rsidRPr="008B2739">
        <w:rPr>
          <w:rFonts w:hint="eastAsia"/>
        </w:rPr>
        <w:t>較”。“不知其若哉”猶今語“不知道怎麼</w:t>
      </w:r>
      <w:proofErr w:type="gramStart"/>
      <w:r w:rsidRPr="008B2739">
        <w:rPr>
          <w:rFonts w:hint="eastAsia"/>
        </w:rPr>
        <w:t>樣</w:t>
      </w:r>
      <w:proofErr w:type="gramEnd"/>
      <w:r w:rsidRPr="008B2739">
        <w:rPr>
          <w:rFonts w:hint="eastAsia"/>
        </w:rPr>
        <w:t>”，亦是謙辭。</w:t>
      </w:r>
    </w:p>
    <w:p w:rsidR="008B2739" w:rsidRPr="008B2739" w:rsidRDefault="008B2739" w:rsidP="008B2739"/>
    <w:p w:rsidR="008B2739" w:rsidRPr="008B2739" w:rsidRDefault="008B2739" w:rsidP="008B2739">
      <w:pPr>
        <w:pStyle w:val="aa"/>
        <w:ind w:firstLine="560"/>
      </w:pPr>
      <w:proofErr w:type="gramStart"/>
      <w:r w:rsidRPr="008B2739">
        <w:rPr>
          <w:rFonts w:hint="eastAsia"/>
        </w:rPr>
        <w:t>據</w:t>
      </w:r>
      <w:proofErr w:type="gramEnd"/>
      <w:r w:rsidRPr="008B2739">
        <w:rPr>
          <w:rFonts w:hint="eastAsia"/>
        </w:rPr>
        <w:t>以上釋解，茲</w:t>
      </w:r>
      <w:proofErr w:type="gramStart"/>
      <w:r w:rsidRPr="008B2739">
        <w:rPr>
          <w:rFonts w:hint="eastAsia"/>
        </w:rPr>
        <w:t>將</w:t>
      </w:r>
      <w:proofErr w:type="gramEnd"/>
      <w:r w:rsidRPr="008B2739">
        <w:rPr>
          <w:rFonts w:hint="eastAsia"/>
        </w:rPr>
        <w:t>全文以今字寫錄如下：</w:t>
      </w:r>
    </w:p>
    <w:p w:rsidR="008B2739" w:rsidRPr="008B2739" w:rsidRDefault="008B2739" w:rsidP="008B2739"/>
    <w:p w:rsidR="008B2739" w:rsidRPr="00E44E5E" w:rsidRDefault="008B2739" w:rsidP="00E44E5E">
      <w:pPr>
        <w:pStyle w:val="aa"/>
        <w:ind w:firstLine="560"/>
        <w:rPr>
          <w:rFonts w:ascii="楷体" w:eastAsia="楷体" w:hAnsi="楷体"/>
        </w:rPr>
      </w:pPr>
      <w:proofErr w:type="gramStart"/>
      <w:r w:rsidRPr="00E44E5E">
        <w:rPr>
          <w:rFonts w:ascii="楷体" w:eastAsia="楷体" w:hAnsi="楷体" w:hint="eastAsia"/>
        </w:rPr>
        <w:t>卉茅</w:t>
      </w:r>
      <w:proofErr w:type="gramEnd"/>
      <w:r w:rsidRPr="00E44E5E">
        <w:rPr>
          <w:rFonts w:ascii="楷体" w:eastAsia="楷体" w:hAnsi="楷体" w:hint="eastAsia"/>
        </w:rPr>
        <w:t>之外，</w:t>
      </w:r>
      <w:proofErr w:type="gramStart"/>
      <w:r w:rsidRPr="00E44E5E">
        <w:rPr>
          <w:rFonts w:ascii="楷体" w:eastAsia="楷体" w:hAnsi="楷体" w:hint="eastAsia"/>
        </w:rPr>
        <w:t>役敢承</w:t>
      </w:r>
      <w:proofErr w:type="gramEnd"/>
      <w:r w:rsidRPr="00E44E5E">
        <w:rPr>
          <w:rFonts w:ascii="楷体" w:eastAsia="楷体" w:hAnsi="楷体" w:hint="eastAsia"/>
        </w:rPr>
        <w:t>行。喉舌堵塞，焉能聰明？久立不</w:t>
      </w:r>
      <w:proofErr w:type="gramStart"/>
      <w:r w:rsidRPr="00E44E5E">
        <w:rPr>
          <w:rFonts w:ascii="楷体" w:eastAsia="楷体" w:hAnsi="楷体" w:hint="eastAsia"/>
        </w:rPr>
        <w:t>捲</w:t>
      </w:r>
      <w:proofErr w:type="gramEnd"/>
      <w:r w:rsidRPr="00E44E5E">
        <w:rPr>
          <w:rFonts w:ascii="楷体" w:eastAsia="楷体" w:hAnsi="楷体" w:hint="eastAsia"/>
        </w:rPr>
        <w:t>，</w:t>
      </w:r>
      <w:proofErr w:type="gramStart"/>
      <w:r w:rsidRPr="00E44E5E">
        <w:rPr>
          <w:rFonts w:ascii="楷体" w:eastAsia="楷体" w:hAnsi="楷体" w:hint="eastAsia"/>
        </w:rPr>
        <w:t>措</w:t>
      </w:r>
      <w:proofErr w:type="gramEnd"/>
      <w:r w:rsidRPr="00E44E5E">
        <w:rPr>
          <w:rFonts w:ascii="楷体" w:eastAsia="楷体" w:hAnsi="楷体" w:hint="eastAsia"/>
        </w:rPr>
        <w:t>足安定。</w:t>
      </w:r>
      <w:proofErr w:type="gramStart"/>
      <w:r w:rsidRPr="00E44E5E">
        <w:rPr>
          <w:rFonts w:ascii="楷体" w:eastAsia="楷体" w:hAnsi="楷体" w:hint="eastAsia"/>
        </w:rPr>
        <w:t>多貌寡情</w:t>
      </w:r>
      <w:proofErr w:type="gramEnd"/>
      <w:r w:rsidRPr="00E44E5E">
        <w:rPr>
          <w:rFonts w:ascii="楷体" w:eastAsia="楷体" w:hAnsi="楷体" w:hint="eastAsia"/>
        </w:rPr>
        <w:t>，民故</w:t>
      </w:r>
      <w:proofErr w:type="gramStart"/>
      <w:r w:rsidRPr="00E44E5E">
        <w:rPr>
          <w:rFonts w:ascii="楷体" w:eastAsia="楷体" w:hAnsi="楷体" w:hint="eastAsia"/>
        </w:rPr>
        <w:t>弗</w:t>
      </w:r>
      <w:proofErr w:type="gramEnd"/>
      <w:r w:rsidRPr="00E44E5E">
        <w:rPr>
          <w:rFonts w:ascii="楷体" w:eastAsia="楷体" w:hAnsi="楷体" w:hint="eastAsia"/>
        </w:rPr>
        <w:t>敬。皇后有命，豈敢荒</w:t>
      </w:r>
      <w:proofErr w:type="gramStart"/>
      <w:r w:rsidRPr="00E44E5E">
        <w:rPr>
          <w:rFonts w:ascii="楷体" w:eastAsia="楷体" w:hAnsi="楷体" w:hint="eastAsia"/>
        </w:rPr>
        <w:t>怠</w:t>
      </w:r>
      <w:proofErr w:type="gramEnd"/>
      <w:r w:rsidRPr="00E44E5E">
        <w:rPr>
          <w:rFonts w:ascii="楷体" w:eastAsia="楷体" w:hAnsi="楷体" w:hint="eastAsia"/>
        </w:rPr>
        <w:t>？</w:t>
      </w:r>
      <w:proofErr w:type="gramStart"/>
      <w:r w:rsidRPr="00E44E5E">
        <w:rPr>
          <w:rFonts w:ascii="楷体" w:eastAsia="楷体" w:hAnsi="楷体" w:hint="eastAsia"/>
        </w:rPr>
        <w:t>敬戒</w:t>
      </w:r>
      <w:proofErr w:type="gramEnd"/>
      <w:r w:rsidRPr="00E44E5E">
        <w:rPr>
          <w:rFonts w:ascii="楷体" w:eastAsia="楷体" w:hAnsi="楷体" w:hint="eastAsia"/>
        </w:rPr>
        <w:t>以持，</w:t>
      </w:r>
      <w:proofErr w:type="gramStart"/>
      <w:r w:rsidRPr="00E44E5E">
        <w:rPr>
          <w:rFonts w:ascii="楷体" w:eastAsia="楷体" w:hAnsi="楷体" w:hint="eastAsia"/>
        </w:rPr>
        <w:t>幹常其</w:t>
      </w:r>
      <w:proofErr w:type="gramEnd"/>
      <w:r w:rsidRPr="00E44E5E">
        <w:rPr>
          <w:rFonts w:ascii="楷体" w:eastAsia="楷体" w:hAnsi="楷体" w:hint="eastAsia"/>
        </w:rPr>
        <w:t>若哉。血</w:t>
      </w:r>
      <w:proofErr w:type="gramStart"/>
      <w:r w:rsidRPr="00E44E5E">
        <w:rPr>
          <w:rFonts w:ascii="楷体" w:eastAsia="楷体" w:hAnsi="楷体" w:hint="eastAsia"/>
        </w:rPr>
        <w:t>氣</w:t>
      </w:r>
      <w:proofErr w:type="gramEnd"/>
      <w:r w:rsidRPr="00E44E5E">
        <w:rPr>
          <w:rFonts w:ascii="楷体" w:eastAsia="楷体" w:hAnsi="楷体" w:hint="eastAsia"/>
        </w:rPr>
        <w:t>不通，孰能食之？敢陳</w:t>
      </w:r>
      <w:proofErr w:type="gramStart"/>
      <w:r w:rsidRPr="00E44E5E">
        <w:rPr>
          <w:rFonts w:ascii="楷体" w:eastAsia="楷体" w:hAnsi="楷体" w:hint="eastAsia"/>
        </w:rPr>
        <w:t>辜</w:t>
      </w:r>
      <w:proofErr w:type="gramEnd"/>
      <w:r w:rsidRPr="00E44E5E">
        <w:rPr>
          <w:rFonts w:ascii="楷体" w:eastAsia="楷体" w:hAnsi="楷体" w:hint="eastAsia"/>
        </w:rPr>
        <w:t>較，不知</w:t>
      </w:r>
      <w:proofErr w:type="gramStart"/>
      <w:r w:rsidRPr="00E44E5E">
        <w:rPr>
          <w:rFonts w:ascii="楷体" w:eastAsia="楷体" w:hAnsi="楷体" w:hint="eastAsia"/>
        </w:rPr>
        <w:t>亓</w:t>
      </w:r>
      <w:proofErr w:type="gramEnd"/>
      <w:r w:rsidRPr="00E44E5E">
        <w:rPr>
          <w:rFonts w:ascii="楷体" w:eastAsia="楷体" w:hAnsi="楷体" w:hint="eastAsia"/>
        </w:rPr>
        <w:t>若哉。</w:t>
      </w:r>
    </w:p>
    <w:p w:rsidR="008B2739" w:rsidRPr="008B2739" w:rsidRDefault="008B2739" w:rsidP="008B2739"/>
    <w:p w:rsidR="008B2739" w:rsidRPr="008B2739" w:rsidRDefault="008B2739" w:rsidP="008B2739">
      <w:pPr>
        <w:pStyle w:val="aa"/>
        <w:ind w:firstLine="560"/>
      </w:pPr>
      <w:r w:rsidRPr="008B2739">
        <w:rPr>
          <w:rFonts w:hint="eastAsia"/>
        </w:rPr>
        <w:t>前八句以行、明、定、敬押韻，耕陽合韻，此韻</w:t>
      </w:r>
      <w:proofErr w:type="gramStart"/>
      <w:r w:rsidRPr="008B2739">
        <w:rPr>
          <w:rFonts w:hint="eastAsia"/>
        </w:rPr>
        <w:t>傳世</w:t>
      </w:r>
      <w:proofErr w:type="gramEnd"/>
      <w:r w:rsidRPr="008B2739">
        <w:rPr>
          <w:rFonts w:hint="eastAsia"/>
        </w:rPr>
        <w:t>文獻、金文</w:t>
      </w:r>
      <w:proofErr w:type="gramStart"/>
      <w:r w:rsidRPr="008B2739">
        <w:rPr>
          <w:rFonts w:hint="eastAsia"/>
        </w:rPr>
        <w:t>文</w:t>
      </w:r>
      <w:proofErr w:type="gramEnd"/>
      <w:r w:rsidRPr="008B2739">
        <w:rPr>
          <w:rFonts w:hint="eastAsia"/>
        </w:rPr>
        <w:t>獻皆有，不</w:t>
      </w:r>
      <w:proofErr w:type="gramStart"/>
      <w:r w:rsidRPr="008B2739">
        <w:rPr>
          <w:rFonts w:hint="eastAsia"/>
        </w:rPr>
        <w:t>煩</w:t>
      </w:r>
      <w:proofErr w:type="gramEnd"/>
      <w:r w:rsidRPr="008B2739">
        <w:rPr>
          <w:rFonts w:hint="eastAsia"/>
        </w:rPr>
        <w:t>舉例。</w:t>
      </w:r>
      <w:proofErr w:type="gramStart"/>
      <w:r w:rsidRPr="008B2739">
        <w:rPr>
          <w:rFonts w:hint="eastAsia"/>
        </w:rPr>
        <w:t>後</w:t>
      </w:r>
      <w:proofErr w:type="gramEnd"/>
      <w:r w:rsidRPr="008B2739">
        <w:rPr>
          <w:rFonts w:hint="eastAsia"/>
        </w:rPr>
        <w:t>八句以</w:t>
      </w:r>
      <w:proofErr w:type="gramStart"/>
      <w:r w:rsidRPr="008B2739">
        <w:rPr>
          <w:rFonts w:hint="eastAsia"/>
        </w:rPr>
        <w:t>怠</w:t>
      </w:r>
      <w:proofErr w:type="gramEnd"/>
      <w:r w:rsidRPr="008B2739">
        <w:rPr>
          <w:rFonts w:hint="eastAsia"/>
        </w:rPr>
        <w:t>、哉、之、哉押韻，之部。</w:t>
      </w:r>
    </w:p>
    <w:p w:rsidR="008B2739" w:rsidRPr="008B2739" w:rsidRDefault="008B2739" w:rsidP="008B2739"/>
    <w:p w:rsidR="008B2739" w:rsidRPr="008B2739" w:rsidRDefault="008B2739" w:rsidP="00E44E5E">
      <w:pPr>
        <w:pStyle w:val="aa"/>
        <w:ind w:firstLineChars="0" w:firstLine="0"/>
      </w:pPr>
      <w:proofErr w:type="gramStart"/>
      <w:r w:rsidRPr="008B2739">
        <w:rPr>
          <w:rFonts w:hint="eastAsia"/>
        </w:rPr>
        <w:t>參</w:t>
      </w:r>
      <w:proofErr w:type="gramEnd"/>
      <w:r w:rsidRPr="008B2739">
        <w:rPr>
          <w:rFonts w:hint="eastAsia"/>
        </w:rPr>
        <w:t>考文獻：</w:t>
      </w:r>
    </w:p>
    <w:p w:rsidR="008B2739" w:rsidRPr="00D92DC6" w:rsidRDefault="008B2739" w:rsidP="00D92DC6">
      <w:bookmarkStart w:id="6" w:name="_GoBack"/>
      <w:r w:rsidRPr="00D92DC6">
        <w:rPr>
          <w:rFonts w:hint="eastAsia"/>
        </w:rPr>
        <w:t>曹錦炎：《上博竹書&lt;卉茅之外&gt;注釋》，《簡帛》第 18 輯，上海：上海古籍出版</w:t>
      </w:r>
      <w:r w:rsidRPr="00D92DC6">
        <w:rPr>
          <w:rFonts w:hint="eastAsia"/>
        </w:rPr>
        <w:lastRenderedPageBreak/>
        <w:t>社，2019 年，第 1-11 頁。</w:t>
      </w:r>
    </w:p>
    <w:p w:rsidR="008B2739" w:rsidRPr="00D92DC6" w:rsidRDefault="008B2739" w:rsidP="00D92DC6">
      <w:r w:rsidRPr="00D92DC6">
        <w:rPr>
          <w:rFonts w:hint="eastAsia"/>
        </w:rPr>
        <w:t>程</w:t>
      </w:r>
      <w:proofErr w:type="gramStart"/>
      <w:r w:rsidRPr="00D92DC6">
        <w:rPr>
          <w:rFonts w:hint="eastAsia"/>
        </w:rPr>
        <w:t>浩</w:t>
      </w:r>
      <w:proofErr w:type="gramEnd"/>
      <w:r w:rsidRPr="00D92DC6">
        <w:rPr>
          <w:rFonts w:hint="eastAsia"/>
        </w:rPr>
        <w:t>：《上博逸詩&lt;卉茅之外&gt;考論》，清華大學出土文獻研究與保護中心網站，2019年07月03日。網址：</w:t>
      </w:r>
      <w:hyperlink r:id="rId37" w:history="1">
        <w:r w:rsidRPr="00D92DC6">
          <w:rPr>
            <w:rStyle w:val="af2"/>
            <w:rFonts w:hint="eastAsia"/>
          </w:rPr>
          <w:t>https://pan.baidu.com/s/1FoOGnZibFtDmhMUr2xBokQ</w:t>
        </w:r>
      </w:hyperlink>
      <w:r w:rsidRPr="00D92DC6">
        <w:rPr>
          <w:rFonts w:hint="eastAsia"/>
        </w:rPr>
        <w:t>。</w:t>
      </w:r>
    </w:p>
    <w:p w:rsidR="008B2739" w:rsidRPr="00D92DC6" w:rsidRDefault="008B2739" w:rsidP="00D92DC6">
      <w:r w:rsidRPr="00D92DC6">
        <w:rPr>
          <w:rFonts w:hint="eastAsia"/>
        </w:rPr>
        <w:t>董珊：《上博簡&lt;艸茅之外&gt;的再理解》，</w:t>
      </w:r>
      <w:proofErr w:type="gramStart"/>
      <w:r w:rsidRPr="00D92DC6">
        <w:rPr>
          <w:rFonts w:hint="eastAsia"/>
        </w:rPr>
        <w:t>微信公</w:t>
      </w:r>
      <w:proofErr w:type="gramEnd"/>
      <w:r w:rsidRPr="00D92DC6">
        <w:rPr>
          <w:rFonts w:hint="eastAsia"/>
        </w:rPr>
        <w:t>衆號“先秦</w:t>
      </w:r>
      <w:proofErr w:type="gramStart"/>
      <w:r w:rsidRPr="00D92DC6">
        <w:rPr>
          <w:rFonts w:hint="eastAsia"/>
        </w:rPr>
        <w:t>秦</w:t>
      </w:r>
      <w:proofErr w:type="gramEnd"/>
      <w:r w:rsidRPr="00D92DC6">
        <w:rPr>
          <w:rFonts w:hint="eastAsia"/>
        </w:rPr>
        <w:t>漢史”，2019年7月28日。網址：</w:t>
      </w:r>
      <w:hyperlink r:id="rId38" w:history="1">
        <w:r w:rsidRPr="00D92DC6">
          <w:rPr>
            <w:rStyle w:val="af2"/>
          </w:rPr>
          <w:t>https://mp.weixin.qq.com/s/BWcegJNuyipVmqHD-ICU0A</w:t>
        </w:r>
      </w:hyperlink>
      <w:r w:rsidRPr="00D92DC6">
        <w:rPr>
          <w:rFonts w:hint="eastAsia"/>
        </w:rPr>
        <w:t>。</w:t>
      </w:r>
    </w:p>
    <w:p w:rsidR="008B2739" w:rsidRPr="00D92DC6" w:rsidRDefault="008B2739" w:rsidP="00D92DC6">
      <w:r w:rsidRPr="00D92DC6">
        <w:rPr>
          <w:rFonts w:hint="eastAsia"/>
        </w:rPr>
        <w:t>抱小（</w:t>
      </w:r>
      <w:proofErr w:type="gramStart"/>
      <w:r w:rsidRPr="00D92DC6">
        <w:rPr>
          <w:rFonts w:hint="eastAsia"/>
        </w:rPr>
        <w:t>蔡偉</w:t>
      </w:r>
      <w:proofErr w:type="gramEnd"/>
      <w:r w:rsidRPr="00D92DC6">
        <w:rPr>
          <w:rFonts w:hint="eastAsia"/>
        </w:rPr>
        <w:t>）《讀上博簡&lt;卉茅之外&gt;劄記》，</w:t>
      </w:r>
      <w:proofErr w:type="gramStart"/>
      <w:r w:rsidRPr="00D92DC6">
        <w:rPr>
          <w:rFonts w:hint="eastAsia"/>
        </w:rPr>
        <w:t>復旦</w:t>
      </w:r>
      <w:proofErr w:type="gramEnd"/>
      <w:r w:rsidRPr="00D92DC6">
        <w:rPr>
          <w:rFonts w:hint="eastAsia"/>
        </w:rPr>
        <w:t>大學出土文獻與古文字中心網站，2</w:t>
      </w:r>
      <w:r w:rsidRPr="00D92DC6">
        <w:t>019</w:t>
      </w:r>
      <w:r w:rsidRPr="00D92DC6">
        <w:rPr>
          <w:rFonts w:hint="eastAsia"/>
        </w:rPr>
        <w:t>年5月3</w:t>
      </w:r>
      <w:r w:rsidRPr="00D92DC6">
        <w:t>0</w:t>
      </w:r>
      <w:r w:rsidRPr="00D92DC6">
        <w:rPr>
          <w:rFonts w:hint="eastAsia"/>
        </w:rPr>
        <w:t>日，</w:t>
      </w:r>
      <w:hyperlink r:id="rId39" w:history="1">
        <w:r w:rsidRPr="00D92DC6">
          <w:rPr>
            <w:rStyle w:val="af2"/>
          </w:rPr>
          <w:t>http://www.gwz.fudan.edu.cn/Web/Show/4435</w:t>
        </w:r>
      </w:hyperlink>
      <w:r w:rsidRPr="00D92DC6">
        <w:rPr>
          <w:rFonts w:hint="eastAsia"/>
        </w:rPr>
        <w:t>。</w:t>
      </w:r>
    </w:p>
    <w:bookmarkEnd w:id="6"/>
    <w:p w:rsidR="00EA5B6D" w:rsidRPr="00D92DC6" w:rsidRDefault="00EA5B6D" w:rsidP="00D92DC6"/>
    <w:sectPr w:rsidR="00EA5B6D" w:rsidRPr="00D92DC6">
      <w:headerReference w:type="default" r:id="rId40"/>
      <w:footerReference w:type="even" r:id="rId41"/>
      <w:footerReference w:type="default" r:id="rId4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53" w:rsidRDefault="00E62353" w:rsidP="00CB0024">
      <w:r>
        <w:separator/>
      </w:r>
    </w:p>
  </w:endnote>
  <w:endnote w:type="continuationSeparator" w:id="0">
    <w:p w:rsidR="00E62353" w:rsidRDefault="00E62353"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0F73B3">
      <w:rPr>
        <w:rFonts w:hint="eastAsia"/>
        <w:sz w:val="18"/>
        <w:szCs w:val="18"/>
      </w:rPr>
      <w:t>8</w:t>
    </w:r>
    <w:r w:rsidRPr="00C01B1F">
      <w:rPr>
        <w:rFonts w:hint="eastAsia"/>
        <w:sz w:val="18"/>
        <w:szCs w:val="18"/>
      </w:rPr>
      <w:t>月</w:t>
    </w:r>
    <w:r w:rsidR="008B2739">
      <w:rPr>
        <w:sz w:val="18"/>
        <w:szCs w:val="18"/>
      </w:rPr>
      <w:t>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0F73B3">
      <w:rPr>
        <w:rFonts w:hint="eastAsia"/>
        <w:sz w:val="18"/>
        <w:szCs w:val="18"/>
      </w:rPr>
      <w:t>8</w:t>
    </w:r>
    <w:r w:rsidRPr="00C01B1F">
      <w:rPr>
        <w:rFonts w:hint="eastAsia"/>
        <w:sz w:val="18"/>
        <w:szCs w:val="18"/>
      </w:rPr>
      <w:t>月</w:t>
    </w:r>
    <w:r w:rsidR="008B2739">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53" w:rsidRDefault="00E62353" w:rsidP="00CB0024">
      <w:r>
        <w:separator/>
      </w:r>
    </w:p>
  </w:footnote>
  <w:footnote w:type="continuationSeparator" w:id="0">
    <w:p w:rsidR="00E62353" w:rsidRDefault="00E6235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w:t>
    </w:r>
    <w:r w:rsidR="002F47F4">
      <w:rPr>
        <w:rFonts w:hint="eastAsia"/>
      </w:rPr>
      <w:t>5</w:t>
    </w:r>
    <w:r w:rsidR="008B2739">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3pt;height:50.5pt;visibility:visible" o:bullet="t">
        <v:imagedata r:id="rId1" o:title=""/>
      </v:shape>
    </w:pict>
  </w:numPicBullet>
  <w:numPicBullet w:numPicBulletId="1">
    <w:pict>
      <v:shape id="_x0000_i1083" type="#_x0000_t75" style="width:21.5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2750E"/>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73B3"/>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6209"/>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2F47F4"/>
    <w:rsid w:val="00300BB1"/>
    <w:rsid w:val="00306A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C537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48A1"/>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622A2"/>
    <w:rsid w:val="00672EC8"/>
    <w:rsid w:val="00673C78"/>
    <w:rsid w:val="00682D5D"/>
    <w:rsid w:val="00686575"/>
    <w:rsid w:val="00693A5D"/>
    <w:rsid w:val="006A1B0D"/>
    <w:rsid w:val="006A3D5C"/>
    <w:rsid w:val="006A3F90"/>
    <w:rsid w:val="006B0F0D"/>
    <w:rsid w:val="006B1CF9"/>
    <w:rsid w:val="006B47EE"/>
    <w:rsid w:val="006C1A54"/>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94BFB"/>
    <w:rsid w:val="007A2E1B"/>
    <w:rsid w:val="007B0257"/>
    <w:rsid w:val="007B1A80"/>
    <w:rsid w:val="007B77A2"/>
    <w:rsid w:val="007C304A"/>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25D0"/>
    <w:rsid w:val="00844552"/>
    <w:rsid w:val="0085243E"/>
    <w:rsid w:val="00852FB6"/>
    <w:rsid w:val="00852FD1"/>
    <w:rsid w:val="008554FB"/>
    <w:rsid w:val="00857AC9"/>
    <w:rsid w:val="00865714"/>
    <w:rsid w:val="00866BD7"/>
    <w:rsid w:val="00866FD9"/>
    <w:rsid w:val="008839BB"/>
    <w:rsid w:val="00883E9F"/>
    <w:rsid w:val="00884DD1"/>
    <w:rsid w:val="00886963"/>
    <w:rsid w:val="008875BA"/>
    <w:rsid w:val="0089710F"/>
    <w:rsid w:val="008A3266"/>
    <w:rsid w:val="008A7F84"/>
    <w:rsid w:val="008B1838"/>
    <w:rsid w:val="008B201B"/>
    <w:rsid w:val="008B2739"/>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345D2"/>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3958"/>
    <w:rsid w:val="009F4D40"/>
    <w:rsid w:val="00A00A18"/>
    <w:rsid w:val="00A026E4"/>
    <w:rsid w:val="00A04D48"/>
    <w:rsid w:val="00A0577E"/>
    <w:rsid w:val="00A06EEC"/>
    <w:rsid w:val="00A072DD"/>
    <w:rsid w:val="00A16D1C"/>
    <w:rsid w:val="00A303C4"/>
    <w:rsid w:val="00A33350"/>
    <w:rsid w:val="00A350F8"/>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1511B"/>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91E89"/>
    <w:rsid w:val="00D92DC6"/>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4747"/>
    <w:rsid w:val="00E3579F"/>
    <w:rsid w:val="00E37814"/>
    <w:rsid w:val="00E415C5"/>
    <w:rsid w:val="00E44E5E"/>
    <w:rsid w:val="00E53B98"/>
    <w:rsid w:val="00E62353"/>
    <w:rsid w:val="00E74B97"/>
    <w:rsid w:val="00E768A0"/>
    <w:rsid w:val="00E8091B"/>
    <w:rsid w:val="00E84361"/>
    <w:rsid w:val="00E84A0C"/>
    <w:rsid w:val="00E90438"/>
    <w:rsid w:val="00E91058"/>
    <w:rsid w:val="00EA236B"/>
    <w:rsid w:val="00EA3753"/>
    <w:rsid w:val="00EA5B6D"/>
    <w:rsid w:val="00EA6608"/>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521B"/>
    <w:rsid w:val="00F06B67"/>
    <w:rsid w:val="00F10AFC"/>
    <w:rsid w:val="00F24D4E"/>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007"/>
    <w:rsid w:val="00F80228"/>
    <w:rsid w:val="00F805FB"/>
    <w:rsid w:val="00F856E5"/>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FollowedHyperlink"/>
    <w:basedOn w:val="a0"/>
    <w:uiPriority w:val="99"/>
    <w:semiHidden/>
    <w:unhideWhenUsed/>
    <w:rsid w:val="000F73B3"/>
    <w:rPr>
      <w:color w:val="954F72" w:themeColor="followedHyperlink"/>
      <w:u w:val="single"/>
    </w:rPr>
  </w:style>
  <w:style w:type="character" w:styleId="aff7">
    <w:name w:val="Unresolved Mention"/>
    <w:basedOn w:val="a0"/>
    <w:uiPriority w:val="99"/>
    <w:semiHidden/>
    <w:unhideWhenUsed/>
    <w:rsid w:val="000F7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www.gwz.fudan.edu.cn/Web/Show/4435" TargetMode="Externa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mp.weixin.qq.com/s/BWcegJNuyipVmqHD-ICU0A"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https://pan.baidu.com/s/1FoOGnZibFtDmhMUr2xBokQ"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41B2-9C04-4AAF-B994-73372A89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9</Pages>
  <Words>629</Words>
  <Characters>3590</Characters>
  <Application>Microsoft Office Word</Application>
  <DocSecurity>0</DocSecurity>
  <Lines>29</Lines>
  <Paragraphs>8</Paragraphs>
  <ScaleCrop>false</ScaleCrop>
  <Company>GWZ</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174</cp:revision>
  <dcterms:created xsi:type="dcterms:W3CDTF">2018-01-27T09:07:00Z</dcterms:created>
  <dcterms:modified xsi:type="dcterms:W3CDTF">2019-08-07T09:54:00Z</dcterms:modified>
</cp:coreProperties>
</file>