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04C" w:rsidRPr="00DE004C" w:rsidRDefault="00DE004C" w:rsidP="00DE004C">
      <w:pPr>
        <w:pStyle w:val="ab"/>
      </w:pPr>
      <w:bookmarkStart w:id="0" w:name="OLE_LINK1"/>
      <w:r w:rsidRPr="00DE004C">
        <w:rPr>
          <w:rFonts w:hint="eastAsia"/>
        </w:rPr>
        <w:t>荊州胡家草</w:t>
      </w:r>
      <w:proofErr w:type="gramStart"/>
      <w:r w:rsidRPr="00DE004C">
        <w:rPr>
          <w:rFonts w:hint="eastAsia"/>
        </w:rPr>
        <w:t>場</w:t>
      </w:r>
      <w:proofErr w:type="gramEnd"/>
      <w:r w:rsidRPr="00DE004C">
        <w:t>12</w:t>
      </w:r>
      <w:r w:rsidRPr="00DE004C">
        <w:rPr>
          <w:rFonts w:hint="eastAsia"/>
        </w:rPr>
        <w:t>號漢墓所出漢律令名探測</w:t>
      </w:r>
    </w:p>
    <w:p w:rsidR="004B3A49" w:rsidRDefault="004B3A49" w:rsidP="00DE004C">
      <w:pPr>
        <w:pStyle w:val="ac"/>
        <w:rPr>
          <w:rFonts w:eastAsia="PMingLiU"/>
        </w:rPr>
      </w:pPr>
      <w:bookmarkStart w:id="1" w:name="_GoBack"/>
      <w:bookmarkEnd w:id="1"/>
    </w:p>
    <w:p w:rsidR="00DE004C" w:rsidRDefault="00DE004C" w:rsidP="00DE004C">
      <w:pPr>
        <w:pStyle w:val="ac"/>
      </w:pPr>
      <w:r>
        <w:rPr>
          <w:rFonts w:hint="eastAsia"/>
        </w:rPr>
        <w:t>（首發）</w:t>
      </w:r>
    </w:p>
    <w:p w:rsidR="00DE004C" w:rsidRPr="00DE004C" w:rsidRDefault="00DE004C" w:rsidP="00DE004C">
      <w:pPr>
        <w:pStyle w:val="ac"/>
      </w:pPr>
      <w:r w:rsidRPr="00DE004C">
        <w:rPr>
          <w:rFonts w:hint="eastAsia"/>
        </w:rPr>
        <w:t>曹旅寧</w:t>
      </w:r>
    </w:p>
    <w:p w:rsidR="00DE004C" w:rsidRDefault="00DE004C" w:rsidP="00DE004C">
      <w:pPr>
        <w:pStyle w:val="ac"/>
      </w:pPr>
      <w:r w:rsidRPr="00DE004C">
        <w:t xml:space="preserve"> (</w:t>
      </w:r>
      <w:r w:rsidRPr="00DE004C">
        <w:rPr>
          <w:rFonts w:hint="eastAsia"/>
        </w:rPr>
        <w:t>華南師範大學法學院</w:t>
      </w:r>
      <w:r w:rsidRPr="00DE004C">
        <w:t>)</w:t>
      </w:r>
    </w:p>
    <w:p w:rsidR="00DE004C" w:rsidRPr="00DE004C" w:rsidRDefault="00DE004C" w:rsidP="00DE004C">
      <w:pPr>
        <w:pStyle w:val="ac"/>
        <w:rPr>
          <w:rFonts w:eastAsia="PMingLiU" w:hint="eastAsia"/>
        </w:rPr>
      </w:pPr>
    </w:p>
    <w:p w:rsidR="00DE004C" w:rsidRPr="00DE004C" w:rsidRDefault="00DE004C" w:rsidP="00DE004C">
      <w:pPr>
        <w:pStyle w:val="aa"/>
        <w:ind w:firstLine="560"/>
        <w:rPr>
          <w:rFonts w:hint="eastAsia"/>
        </w:rPr>
      </w:pPr>
      <w:r w:rsidRPr="00DE004C">
        <w:t>2019</w:t>
      </w:r>
      <w:r w:rsidRPr="00DE004C">
        <w:rPr>
          <w:rFonts w:hint="eastAsia"/>
        </w:rPr>
        <w:t>年</w:t>
      </w:r>
      <w:r w:rsidRPr="00DE004C">
        <w:t>11</w:t>
      </w:r>
      <w:r w:rsidRPr="00DE004C">
        <w:rPr>
          <w:rFonts w:hint="eastAsia"/>
        </w:rPr>
        <w:t>月</w:t>
      </w:r>
      <w:r w:rsidRPr="00DE004C">
        <w:t>23</w:t>
      </w:r>
      <w:r w:rsidRPr="00DE004C">
        <w:rPr>
          <w:rFonts w:hint="eastAsia"/>
        </w:rPr>
        <w:t>日筆者</w:t>
      </w:r>
      <w:proofErr w:type="gramStart"/>
      <w:r w:rsidRPr="00DE004C">
        <w:rPr>
          <w:rFonts w:hint="eastAsia"/>
        </w:rPr>
        <w:t>參</w:t>
      </w:r>
      <w:proofErr w:type="gramEnd"/>
      <w:r w:rsidRPr="00DE004C">
        <w:rPr>
          <w:rFonts w:hint="eastAsia"/>
        </w:rPr>
        <w:t>加在荊州博物館召開的</w:t>
      </w:r>
      <w:r w:rsidRPr="00DE004C">
        <w:t>“</w:t>
      </w:r>
      <w:r w:rsidRPr="00DE004C">
        <w:rPr>
          <w:rFonts w:hint="eastAsia"/>
        </w:rPr>
        <w:t>湘鄂豫皖楚文化研究第十六次年</w:t>
      </w:r>
      <w:proofErr w:type="gramStart"/>
      <w:r w:rsidRPr="00DE004C">
        <w:rPr>
          <w:rFonts w:hint="eastAsia"/>
        </w:rPr>
        <w:t>會</w:t>
      </w:r>
      <w:proofErr w:type="gramEnd"/>
      <w:r w:rsidRPr="00DE004C">
        <w:t>”</w:t>
      </w:r>
      <w:r w:rsidRPr="00DE004C">
        <w:rPr>
          <w:rFonts w:hint="eastAsia"/>
        </w:rPr>
        <w:t>上，</w:t>
      </w:r>
      <w:proofErr w:type="gramStart"/>
      <w:r w:rsidRPr="00DE004C">
        <w:rPr>
          <w:rFonts w:hint="eastAsia"/>
        </w:rPr>
        <w:t>聆</w:t>
      </w:r>
      <w:proofErr w:type="gramEnd"/>
      <w:r w:rsidRPr="00DE004C">
        <w:rPr>
          <w:rFonts w:hint="eastAsia"/>
        </w:rPr>
        <w:t>聽</w:t>
      </w:r>
      <w:proofErr w:type="gramStart"/>
      <w:r w:rsidRPr="00DE004C">
        <w:rPr>
          <w:rFonts w:hint="eastAsia"/>
        </w:rPr>
        <w:t>楊</w:t>
      </w:r>
      <w:proofErr w:type="gramEnd"/>
      <w:r w:rsidRPr="00DE004C">
        <w:rPr>
          <w:rFonts w:hint="eastAsia"/>
        </w:rPr>
        <w:t>開勇先生發表《荊州近年來重要考古發現》學術講</w:t>
      </w:r>
      <w:proofErr w:type="gramStart"/>
      <w:r w:rsidRPr="00DE004C">
        <w:rPr>
          <w:rFonts w:hint="eastAsia"/>
        </w:rPr>
        <w:t>演指出</w:t>
      </w:r>
      <w:proofErr w:type="gramEnd"/>
      <w:r w:rsidRPr="00DE004C">
        <w:t>2018</w:t>
      </w:r>
      <w:r w:rsidRPr="00DE004C">
        <w:rPr>
          <w:rFonts w:hint="eastAsia"/>
        </w:rPr>
        <w:t>年底胡家草</w:t>
      </w:r>
      <w:proofErr w:type="gramStart"/>
      <w:r w:rsidRPr="00DE004C">
        <w:rPr>
          <w:rFonts w:hint="eastAsia"/>
        </w:rPr>
        <w:t>場</w:t>
      </w:r>
      <w:proofErr w:type="gramEnd"/>
      <w:r w:rsidRPr="00DE004C">
        <w:rPr>
          <w:rFonts w:hint="eastAsia"/>
        </w:rPr>
        <w:t>十二號漢墓所出簡</w:t>
      </w:r>
      <w:proofErr w:type="gramStart"/>
      <w:r w:rsidRPr="00DE004C">
        <w:rPr>
          <w:rFonts w:hint="eastAsia"/>
        </w:rPr>
        <w:t>牘</w:t>
      </w:r>
      <w:proofErr w:type="gramEnd"/>
      <w:r w:rsidRPr="00DE004C">
        <w:rPr>
          <w:rFonts w:hint="eastAsia"/>
        </w:rPr>
        <w:t>：</w:t>
      </w:r>
    </w:p>
    <w:p w:rsidR="00DE004C" w:rsidRPr="00DE004C" w:rsidRDefault="00DE004C" w:rsidP="00DE004C">
      <w:pPr>
        <w:pStyle w:val="a3"/>
        <w:spacing w:before="540" w:after="540"/>
        <w:ind w:firstLine="560"/>
      </w:pPr>
      <w:r w:rsidRPr="00DE004C">
        <w:rPr>
          <w:rFonts w:hint="eastAsia"/>
        </w:rPr>
        <w:t>法律文獻主要有律典、令典，編號約有</w:t>
      </w:r>
      <w:r w:rsidRPr="00DE004C">
        <w:t>2500</w:t>
      </w:r>
      <w:r w:rsidRPr="00DE004C">
        <w:rPr>
          <w:rFonts w:hint="eastAsia"/>
        </w:rPr>
        <w:t>個。律典分</w:t>
      </w:r>
      <w:proofErr w:type="gramStart"/>
      <w:r w:rsidRPr="00DE004C">
        <w:rPr>
          <w:rFonts w:hint="eastAsia"/>
        </w:rPr>
        <w:t>為</w:t>
      </w:r>
      <w:proofErr w:type="gramEnd"/>
      <w:r w:rsidRPr="00DE004C">
        <w:rPr>
          <w:rFonts w:hint="eastAsia"/>
        </w:rPr>
        <w:t>三卷，皆有目錄，目錄小結分別記</w:t>
      </w:r>
      <w:r w:rsidRPr="00DE004C">
        <w:t>“</w:t>
      </w:r>
      <w:r w:rsidRPr="00DE004C">
        <w:rPr>
          <w:rFonts w:hint="eastAsia"/>
        </w:rPr>
        <w:t>十四律</w:t>
      </w:r>
      <w:r w:rsidRPr="00DE004C">
        <w:t>”</w:t>
      </w:r>
      <w:r w:rsidRPr="00DE004C">
        <w:rPr>
          <w:rFonts w:hint="eastAsia"/>
        </w:rPr>
        <w:t>、</w:t>
      </w:r>
      <w:r w:rsidRPr="00DE004C">
        <w:t>“</w:t>
      </w:r>
      <w:r w:rsidRPr="00DE004C">
        <w:rPr>
          <w:rFonts w:hint="eastAsia"/>
        </w:rPr>
        <w:t>十八律</w:t>
      </w:r>
      <w:r w:rsidRPr="00DE004C">
        <w:t>”</w:t>
      </w:r>
      <w:r w:rsidRPr="00DE004C">
        <w:rPr>
          <w:rFonts w:hint="eastAsia"/>
        </w:rPr>
        <w:t>、</w:t>
      </w:r>
      <w:r w:rsidRPr="00DE004C">
        <w:t>“</w:t>
      </w:r>
      <w:r w:rsidRPr="00DE004C">
        <w:rPr>
          <w:rFonts w:hint="eastAsia"/>
        </w:rPr>
        <w:t>十三律</w:t>
      </w:r>
      <w:r w:rsidRPr="00DE004C">
        <w:t>”</w:t>
      </w:r>
      <w:r w:rsidRPr="00DE004C">
        <w:rPr>
          <w:rFonts w:hint="eastAsia"/>
        </w:rPr>
        <w:t>。十八律、十三律分別有自題</w:t>
      </w:r>
      <w:proofErr w:type="gramStart"/>
      <w:r w:rsidRPr="00DE004C">
        <w:rPr>
          <w:rFonts w:hint="eastAsia"/>
        </w:rPr>
        <w:t>旁律甲、旁律</w:t>
      </w:r>
      <w:proofErr w:type="gramEnd"/>
      <w:r w:rsidRPr="00DE004C">
        <w:rPr>
          <w:rFonts w:hint="eastAsia"/>
        </w:rPr>
        <w:t>乙。令典分為</w:t>
      </w:r>
      <w:r w:rsidRPr="00DE004C">
        <w:t>2</w:t>
      </w:r>
      <w:r w:rsidRPr="00DE004C">
        <w:rPr>
          <w:rFonts w:hint="eastAsia"/>
        </w:rPr>
        <w:t>卷，皆有目錄，目錄小結分別記</w:t>
      </w:r>
      <w:r w:rsidRPr="00DE004C">
        <w:t>“</w:t>
      </w:r>
      <w:r w:rsidRPr="00DE004C">
        <w:rPr>
          <w:rFonts w:hint="eastAsia"/>
        </w:rPr>
        <w:t>十一章</w:t>
      </w:r>
      <w:r w:rsidRPr="00DE004C">
        <w:t>”</w:t>
      </w:r>
      <w:r w:rsidRPr="00DE004C">
        <w:rPr>
          <w:rFonts w:hint="eastAsia"/>
        </w:rPr>
        <w:t>、</w:t>
      </w:r>
      <w:r w:rsidRPr="00DE004C">
        <w:t>“</w:t>
      </w:r>
      <w:r w:rsidRPr="00DE004C">
        <w:rPr>
          <w:rFonts w:hint="eastAsia"/>
        </w:rPr>
        <w:t>廿六章</w:t>
      </w:r>
      <w:r w:rsidRPr="00DE004C">
        <w:t>”</w:t>
      </w:r>
      <w:r w:rsidRPr="00DE004C">
        <w:rPr>
          <w:rFonts w:hint="eastAsia"/>
        </w:rPr>
        <w:t>，十一章有自題</w:t>
      </w:r>
      <w:r w:rsidRPr="00DE004C">
        <w:t>“</w:t>
      </w:r>
      <w:r w:rsidRPr="00DE004C">
        <w:rPr>
          <w:rFonts w:hint="eastAsia"/>
        </w:rPr>
        <w:t>令散甲</w:t>
      </w:r>
      <w:r w:rsidRPr="00DE004C">
        <w:t>”</w:t>
      </w:r>
      <w:r w:rsidRPr="00DE004C">
        <w:rPr>
          <w:rFonts w:hint="eastAsia"/>
        </w:rPr>
        <w:t>。</w:t>
      </w:r>
    </w:p>
    <w:p w:rsidR="00DE004C" w:rsidRPr="00DE004C" w:rsidRDefault="00DE004C" w:rsidP="00DE004C">
      <w:pPr>
        <w:pStyle w:val="aa"/>
        <w:ind w:firstLine="560"/>
      </w:pPr>
      <w:r w:rsidRPr="00DE004C">
        <w:rPr>
          <w:rFonts w:hint="eastAsia"/>
        </w:rPr>
        <w:t>荊州胡家草</w:t>
      </w:r>
      <w:proofErr w:type="gramStart"/>
      <w:r w:rsidRPr="00DE004C">
        <w:rPr>
          <w:rFonts w:hint="eastAsia"/>
        </w:rPr>
        <w:t>場</w:t>
      </w:r>
      <w:proofErr w:type="gramEnd"/>
      <w:r w:rsidRPr="00DE004C">
        <w:t>12</w:t>
      </w:r>
      <w:r w:rsidRPr="00DE004C">
        <w:rPr>
          <w:rFonts w:hint="eastAsia"/>
        </w:rPr>
        <w:t>號漢墓十四律</w:t>
      </w:r>
      <w:proofErr w:type="gramStart"/>
      <w:r w:rsidRPr="00DE004C">
        <w:rPr>
          <w:rFonts w:hint="eastAsia"/>
        </w:rPr>
        <w:t>為</w:t>
      </w:r>
      <w:proofErr w:type="gramEnd"/>
      <w:r w:rsidRPr="00DE004C">
        <w:rPr>
          <w:rFonts w:hint="eastAsia"/>
        </w:rPr>
        <w:t>：盜律、囚律、效律、關市律、告律、捕律、興律、</w:t>
      </w:r>
      <w:proofErr w:type="gramStart"/>
      <w:r w:rsidRPr="00DE004C">
        <w:rPr>
          <w:rFonts w:hint="eastAsia"/>
        </w:rPr>
        <w:t>廄</w:t>
      </w:r>
      <w:proofErr w:type="gramEnd"/>
      <w:r w:rsidRPr="00DE004C">
        <w:rPr>
          <w:rFonts w:hint="eastAsia"/>
        </w:rPr>
        <w:t>律、亡律、复律、錢律、賊律、具律、</w:t>
      </w:r>
      <w:proofErr w:type="gramStart"/>
      <w:r w:rsidRPr="00DE004C">
        <w:rPr>
          <w:rFonts w:hint="eastAsia"/>
        </w:rPr>
        <w:t>雜律凡十四</w:t>
      </w:r>
      <w:proofErr w:type="gramEnd"/>
      <w:r w:rsidRPr="00DE004C">
        <w:rPr>
          <w:rFonts w:hint="eastAsia"/>
        </w:rPr>
        <w:t>律。</w:t>
      </w:r>
      <w:r w:rsidRPr="00DE004C">
        <w:t>[1]</w:t>
      </w:r>
    </w:p>
    <w:p w:rsidR="00DE004C" w:rsidRPr="00DE004C" w:rsidRDefault="00DE004C" w:rsidP="00DE004C">
      <w:pPr>
        <w:pStyle w:val="aa"/>
        <w:ind w:firstLine="560"/>
      </w:pPr>
      <w:r w:rsidRPr="00DE004C">
        <w:rPr>
          <w:rFonts w:hint="eastAsia"/>
        </w:rPr>
        <w:t>其中，复律這</w:t>
      </w:r>
      <w:proofErr w:type="gramStart"/>
      <w:r w:rsidRPr="00DE004C">
        <w:rPr>
          <w:rFonts w:hint="eastAsia"/>
        </w:rPr>
        <w:t>一</w:t>
      </w:r>
      <w:proofErr w:type="gramEnd"/>
      <w:r w:rsidRPr="00DE004C">
        <w:rPr>
          <w:rFonts w:hint="eastAsia"/>
        </w:rPr>
        <w:t>種調整父系家族</w:t>
      </w:r>
      <w:proofErr w:type="gramStart"/>
      <w:r w:rsidRPr="00DE004C">
        <w:rPr>
          <w:rFonts w:hint="eastAsia"/>
        </w:rPr>
        <w:t>內</w:t>
      </w:r>
      <w:proofErr w:type="gramEnd"/>
      <w:r w:rsidRPr="00DE004C">
        <w:rPr>
          <w:rFonts w:hint="eastAsia"/>
        </w:rPr>
        <w:t>尊卑間</w:t>
      </w:r>
      <w:proofErr w:type="gramStart"/>
      <w:r w:rsidRPr="00DE004C">
        <w:rPr>
          <w:rFonts w:hint="eastAsia"/>
        </w:rPr>
        <w:t>兩</w:t>
      </w:r>
      <w:proofErr w:type="gramEnd"/>
      <w:r w:rsidRPr="00DE004C">
        <w:rPr>
          <w:rFonts w:hint="eastAsia"/>
        </w:rPr>
        <w:t>性關係的法律引起了</w:t>
      </w:r>
      <w:r w:rsidRPr="00DE004C">
        <w:rPr>
          <w:rFonts w:hint="eastAsia"/>
        </w:rPr>
        <w:lastRenderedPageBreak/>
        <w:t>我們的注意。</w:t>
      </w:r>
      <w:r w:rsidRPr="00DE004C">
        <w:t>[2]</w:t>
      </w:r>
      <w:r w:rsidRPr="00DE004C">
        <w:rPr>
          <w:rFonts w:hint="eastAsia"/>
        </w:rPr>
        <w:t>此律</w:t>
      </w:r>
      <w:proofErr w:type="gramStart"/>
      <w:r w:rsidRPr="00DE004C">
        <w:rPr>
          <w:rFonts w:hint="eastAsia"/>
        </w:rPr>
        <w:t>從呂後</w:t>
      </w:r>
      <w:proofErr w:type="gramEnd"/>
      <w:r w:rsidRPr="00DE004C">
        <w:rPr>
          <w:rFonts w:hint="eastAsia"/>
        </w:rPr>
        <w:t>二年的張家山</w:t>
      </w:r>
      <w:r w:rsidRPr="00DE004C">
        <w:t>247</w:t>
      </w:r>
      <w:r w:rsidRPr="00DE004C">
        <w:rPr>
          <w:rFonts w:hint="eastAsia"/>
        </w:rPr>
        <w:t>號漢墓《二年律令》中始見，一直行用至漢元帝永光三年</w:t>
      </w:r>
      <w:r w:rsidRPr="00DE004C">
        <w:t>(</w:t>
      </w:r>
      <w:r w:rsidRPr="00DE004C">
        <w:rPr>
          <w:rFonts w:hint="eastAsia"/>
        </w:rPr>
        <w:t>前</w:t>
      </w:r>
      <w:r w:rsidRPr="00DE004C">
        <w:t>41</w:t>
      </w:r>
      <w:r w:rsidRPr="00DE004C">
        <w:rPr>
          <w:rFonts w:hint="eastAsia"/>
        </w:rPr>
        <w:t>年</w:t>
      </w:r>
      <w:r w:rsidRPr="00DE004C">
        <w:t>)</w:t>
      </w:r>
      <w:r w:rsidRPr="00DE004C">
        <w:rPr>
          <w:rFonts w:hint="eastAsia"/>
        </w:rPr>
        <w:t>，這是胡家草</w:t>
      </w:r>
      <w:proofErr w:type="gramStart"/>
      <w:r w:rsidRPr="00DE004C">
        <w:rPr>
          <w:rFonts w:hint="eastAsia"/>
        </w:rPr>
        <w:t>場</w:t>
      </w:r>
      <w:proofErr w:type="gramEnd"/>
      <w:r w:rsidRPr="00DE004C">
        <w:t>12</w:t>
      </w:r>
      <w:r w:rsidRPr="00DE004C">
        <w:rPr>
          <w:rFonts w:hint="eastAsia"/>
        </w:rPr>
        <w:t>號漢墓所出日至的下限。复律實際上就是《唐律疏議》</w:t>
      </w:r>
      <w:r w:rsidRPr="00DE004C">
        <w:t>“</w:t>
      </w:r>
      <w:r w:rsidRPr="00DE004C">
        <w:rPr>
          <w:rFonts w:hint="eastAsia"/>
        </w:rPr>
        <w:t>十惡</w:t>
      </w:r>
      <w:r w:rsidRPr="00DE004C">
        <w:t>”</w:t>
      </w:r>
      <w:r w:rsidRPr="00DE004C">
        <w:rPr>
          <w:rFonts w:hint="eastAsia"/>
        </w:rPr>
        <w:t>之</w:t>
      </w:r>
      <w:r w:rsidRPr="00DE004C">
        <w:t>“</w:t>
      </w:r>
      <w:r w:rsidRPr="00DE004C">
        <w:rPr>
          <w:rFonts w:hint="eastAsia"/>
        </w:rPr>
        <w:t>內亂</w:t>
      </w:r>
      <w:r w:rsidRPr="00DE004C">
        <w:t>”</w:t>
      </w:r>
      <w:r w:rsidRPr="00DE004C">
        <w:rPr>
          <w:rFonts w:hint="eastAsia"/>
        </w:rPr>
        <w:t>條的漢律源頭。</w:t>
      </w:r>
    </w:p>
    <w:p w:rsidR="00DE004C" w:rsidRPr="00DE004C" w:rsidRDefault="00DE004C" w:rsidP="00DE004C">
      <w:pPr>
        <w:pStyle w:val="aa"/>
        <w:ind w:firstLine="560"/>
      </w:pPr>
      <w:r w:rsidRPr="00DE004C">
        <w:rPr>
          <w:rFonts w:hint="eastAsia"/>
        </w:rPr>
        <w:t>張家山</w:t>
      </w:r>
      <w:r w:rsidRPr="00DE004C">
        <w:t>247</w:t>
      </w:r>
      <w:r w:rsidRPr="00DE004C">
        <w:rPr>
          <w:rFonts w:hint="eastAsia"/>
        </w:rPr>
        <w:t>號漢墓《二年律令》</w:t>
      </w:r>
      <w:proofErr w:type="gramStart"/>
      <w:r w:rsidRPr="00DE004C">
        <w:rPr>
          <w:rFonts w:hint="eastAsia"/>
        </w:rPr>
        <w:t>為</w:t>
      </w:r>
      <w:proofErr w:type="gramEnd"/>
      <w:r w:rsidRPr="00DE004C">
        <w:rPr>
          <w:rFonts w:hint="eastAsia"/>
        </w:rPr>
        <w:t>二十九種律令</w:t>
      </w:r>
      <w:r w:rsidRPr="00DE004C">
        <w:t>(</w:t>
      </w:r>
      <w:proofErr w:type="gramStart"/>
      <w:r w:rsidRPr="00DE004C">
        <w:rPr>
          <w:rFonts w:hint="eastAsia"/>
        </w:rPr>
        <w:t>含令一</w:t>
      </w:r>
      <w:proofErr w:type="gramEnd"/>
      <w:r w:rsidRPr="00DE004C">
        <w:rPr>
          <w:rFonts w:hint="eastAsia"/>
        </w:rPr>
        <w:t>種</w:t>
      </w:r>
      <w:r w:rsidRPr="00DE004C">
        <w:t>)</w:t>
      </w:r>
      <w:r w:rsidRPr="00DE004C">
        <w:rPr>
          <w:rFonts w:hint="eastAsia"/>
        </w:rPr>
        <w:t>，通說以</w:t>
      </w:r>
      <w:proofErr w:type="gramStart"/>
      <w:r w:rsidRPr="00DE004C">
        <w:rPr>
          <w:rFonts w:hint="eastAsia"/>
        </w:rPr>
        <w:t>為</w:t>
      </w:r>
      <w:proofErr w:type="gramEnd"/>
      <w:r w:rsidRPr="00DE004C">
        <w:rPr>
          <w:rFonts w:hint="eastAsia"/>
        </w:rPr>
        <w:t>是</w:t>
      </w:r>
      <w:proofErr w:type="gramStart"/>
      <w:r w:rsidRPr="00DE004C">
        <w:rPr>
          <w:rFonts w:hint="eastAsia"/>
        </w:rPr>
        <w:t>呂後</w:t>
      </w:r>
      <w:proofErr w:type="gramEnd"/>
      <w:r w:rsidRPr="00DE004C">
        <w:rPr>
          <w:rFonts w:hint="eastAsia"/>
        </w:rPr>
        <w:t>二年，其中未分正律、旁律。</w:t>
      </w:r>
    </w:p>
    <w:p w:rsidR="00DE004C" w:rsidRPr="00DE004C" w:rsidRDefault="00DE004C" w:rsidP="00DE004C">
      <w:pPr>
        <w:pStyle w:val="aa"/>
        <w:ind w:firstLine="560"/>
      </w:pPr>
      <w:r w:rsidRPr="00DE004C">
        <w:rPr>
          <w:rFonts w:hint="eastAsia"/>
        </w:rPr>
        <w:t>張家山</w:t>
      </w:r>
      <w:r w:rsidRPr="00DE004C">
        <w:t>336</w:t>
      </w:r>
      <w:r w:rsidRPr="00DE004C">
        <w:rPr>
          <w:rFonts w:hint="eastAsia"/>
        </w:rPr>
        <w:t>號墓有</w:t>
      </w:r>
      <w:r w:rsidRPr="00DE004C">
        <w:t>15</w:t>
      </w:r>
      <w:r w:rsidRPr="00DE004C">
        <w:rPr>
          <w:rFonts w:hint="eastAsia"/>
        </w:rPr>
        <w:t>種律。</w:t>
      </w:r>
      <w:proofErr w:type="gramStart"/>
      <w:r w:rsidRPr="00DE004C">
        <w:rPr>
          <w:rFonts w:hint="eastAsia"/>
        </w:rPr>
        <w:t>律名推知</w:t>
      </w:r>
      <w:proofErr w:type="gramEnd"/>
      <w:r w:rsidRPr="00DE004C">
        <w:rPr>
          <w:rFonts w:hint="eastAsia"/>
        </w:rPr>
        <w:t>可能有：盜律、具律、賊律、興律、</w:t>
      </w:r>
      <w:proofErr w:type="gramStart"/>
      <w:r w:rsidRPr="00DE004C">
        <w:rPr>
          <w:rFonts w:hint="eastAsia"/>
        </w:rPr>
        <w:t>秩</w:t>
      </w:r>
      <w:proofErr w:type="gramEnd"/>
      <w:r w:rsidRPr="00DE004C">
        <w:rPr>
          <w:rFonts w:hint="eastAsia"/>
        </w:rPr>
        <w:t>律、遷律、囚律、朝律。</w:t>
      </w:r>
      <w:r w:rsidRPr="00DE004C">
        <w:t>[3]</w:t>
      </w:r>
      <w:r w:rsidRPr="00DE004C">
        <w:rPr>
          <w:rFonts w:hint="eastAsia"/>
        </w:rPr>
        <w:t>似乎已有正律、</w:t>
      </w:r>
      <w:proofErr w:type="gramStart"/>
      <w:r w:rsidRPr="00DE004C">
        <w:rPr>
          <w:rFonts w:hint="eastAsia"/>
        </w:rPr>
        <w:t>旁律之</w:t>
      </w:r>
      <w:proofErr w:type="gramEnd"/>
      <w:r w:rsidRPr="00DE004C">
        <w:rPr>
          <w:rFonts w:hint="eastAsia"/>
        </w:rPr>
        <w:t>區分。</w:t>
      </w:r>
    </w:p>
    <w:p w:rsidR="00DE004C" w:rsidRPr="00DE004C" w:rsidRDefault="00DE004C" w:rsidP="00DE004C">
      <w:pPr>
        <w:pStyle w:val="aa"/>
        <w:ind w:firstLine="560"/>
      </w:pPr>
      <w:r w:rsidRPr="00DE004C">
        <w:rPr>
          <w:rFonts w:hint="eastAsia"/>
        </w:rPr>
        <w:t>湖南益陽兔子山所出漢文帝以</w:t>
      </w:r>
      <w:proofErr w:type="gramStart"/>
      <w:r w:rsidRPr="00DE004C">
        <w:rPr>
          <w:rFonts w:hint="eastAsia"/>
        </w:rPr>
        <w:t>後</w:t>
      </w:r>
      <w:proofErr w:type="gramEnd"/>
      <w:r w:rsidRPr="00DE004C">
        <w:rPr>
          <w:rFonts w:hint="eastAsia"/>
        </w:rPr>
        <w:t>律目，</w:t>
      </w:r>
      <w:proofErr w:type="gramStart"/>
      <w:r w:rsidRPr="00DE004C">
        <w:rPr>
          <w:rFonts w:hint="eastAsia"/>
        </w:rPr>
        <w:t>有旁律二十七</w:t>
      </w:r>
      <w:proofErr w:type="gramEnd"/>
      <w:r w:rsidRPr="00DE004C">
        <w:rPr>
          <w:rFonts w:hint="eastAsia"/>
        </w:rPr>
        <w:t>種，其中有</w:t>
      </w:r>
      <w:proofErr w:type="gramStart"/>
      <w:r w:rsidRPr="00DE004C">
        <w:rPr>
          <w:rFonts w:hint="eastAsia"/>
        </w:rPr>
        <w:t>尉</w:t>
      </w:r>
      <w:proofErr w:type="gramEnd"/>
      <w:r w:rsidRPr="00DE004C">
        <w:rPr>
          <w:rFonts w:hint="eastAsia"/>
        </w:rPr>
        <w:t>卒律。</w:t>
      </w:r>
      <w:r w:rsidRPr="00DE004C">
        <w:t>[4]</w:t>
      </w:r>
    </w:p>
    <w:p w:rsidR="00DE004C" w:rsidRPr="00DE004C" w:rsidRDefault="00DE004C" w:rsidP="00DE004C">
      <w:pPr>
        <w:pStyle w:val="aa"/>
        <w:ind w:firstLine="560"/>
      </w:pPr>
      <w:r w:rsidRPr="00DE004C">
        <w:rPr>
          <w:rFonts w:hint="eastAsia"/>
        </w:rPr>
        <w:t>睡虎地</w:t>
      </w:r>
      <w:r w:rsidRPr="00DE004C">
        <w:t>77</w:t>
      </w:r>
      <w:r w:rsidRPr="00DE004C">
        <w:rPr>
          <w:rFonts w:hint="eastAsia"/>
        </w:rPr>
        <w:t>號</w:t>
      </w:r>
      <w:proofErr w:type="gramStart"/>
      <w:r w:rsidRPr="00DE004C">
        <w:rPr>
          <w:rFonts w:hint="eastAsia"/>
        </w:rPr>
        <w:t>漢墓正律</w:t>
      </w:r>
      <w:proofErr w:type="gramEnd"/>
      <w:r w:rsidRPr="00DE004C">
        <w:rPr>
          <w:rFonts w:hint="eastAsia"/>
        </w:rPr>
        <w:t>十五種，</w:t>
      </w:r>
      <w:proofErr w:type="gramStart"/>
      <w:r w:rsidRPr="00DE004C">
        <w:rPr>
          <w:rFonts w:hint="eastAsia"/>
        </w:rPr>
        <w:t>旁律二十四</w:t>
      </w:r>
      <w:proofErr w:type="gramEnd"/>
      <w:r w:rsidRPr="00DE004C">
        <w:rPr>
          <w:rFonts w:hint="eastAsia"/>
        </w:rPr>
        <w:t>種，</w:t>
      </w:r>
      <w:proofErr w:type="gramStart"/>
      <w:r w:rsidRPr="00DE004C">
        <w:rPr>
          <w:rFonts w:hint="eastAsia"/>
        </w:rPr>
        <w:t>其中旁律亦有尉</w:t>
      </w:r>
      <w:proofErr w:type="gramEnd"/>
      <w:r w:rsidRPr="00DE004C">
        <w:rPr>
          <w:rFonts w:hint="eastAsia"/>
        </w:rPr>
        <w:t>卒律。總計三十九種律。</w:t>
      </w:r>
    </w:p>
    <w:p w:rsidR="00DE004C" w:rsidRPr="00DE004C" w:rsidRDefault="00DE004C" w:rsidP="00DE004C">
      <w:pPr>
        <w:pStyle w:val="aa"/>
        <w:ind w:firstLine="560"/>
      </w:pPr>
      <w:r w:rsidRPr="00DE004C">
        <w:rPr>
          <w:rFonts w:hint="eastAsia"/>
        </w:rPr>
        <w:t>胡家草</w:t>
      </w:r>
      <w:proofErr w:type="gramStart"/>
      <w:r w:rsidRPr="00DE004C">
        <w:rPr>
          <w:rFonts w:hint="eastAsia"/>
        </w:rPr>
        <w:t>場</w:t>
      </w:r>
      <w:proofErr w:type="gramEnd"/>
      <w:r w:rsidRPr="00DE004C">
        <w:t>12</w:t>
      </w:r>
      <w:r w:rsidRPr="00DE004C">
        <w:rPr>
          <w:rFonts w:hint="eastAsia"/>
        </w:rPr>
        <w:t>號漢墓已公</w:t>
      </w:r>
      <w:proofErr w:type="gramStart"/>
      <w:r w:rsidRPr="00DE004C">
        <w:rPr>
          <w:rFonts w:hint="eastAsia"/>
        </w:rPr>
        <w:t>佈</w:t>
      </w:r>
      <w:proofErr w:type="gramEnd"/>
      <w:r w:rsidRPr="00DE004C">
        <w:rPr>
          <w:rFonts w:hint="eastAsia"/>
        </w:rPr>
        <w:t>十四律名</w:t>
      </w:r>
      <w:proofErr w:type="gramStart"/>
      <w:r w:rsidRPr="00DE004C">
        <w:rPr>
          <w:rFonts w:hint="eastAsia"/>
        </w:rPr>
        <w:t>應為</w:t>
      </w:r>
      <w:proofErr w:type="gramEnd"/>
      <w:r w:rsidRPr="00DE004C">
        <w:rPr>
          <w:rFonts w:hint="eastAsia"/>
        </w:rPr>
        <w:t>正律；十八種律、十三種律分別題</w:t>
      </w:r>
      <w:proofErr w:type="gramStart"/>
      <w:r w:rsidRPr="00DE004C">
        <w:rPr>
          <w:rFonts w:hint="eastAsia"/>
        </w:rPr>
        <w:t>旁律甲</w:t>
      </w:r>
      <w:proofErr w:type="gramEnd"/>
      <w:r w:rsidRPr="00DE004C">
        <w:rPr>
          <w:rFonts w:hint="eastAsia"/>
        </w:rPr>
        <w:t>、乙，合</w:t>
      </w:r>
      <w:proofErr w:type="gramStart"/>
      <w:r w:rsidRPr="00DE004C">
        <w:rPr>
          <w:rFonts w:hint="eastAsia"/>
        </w:rPr>
        <w:t>計旁律三十一</w:t>
      </w:r>
      <w:proofErr w:type="gramEnd"/>
      <w:r w:rsidRPr="00DE004C">
        <w:rPr>
          <w:rFonts w:hint="eastAsia"/>
        </w:rPr>
        <w:t>種律，比兔子</w:t>
      </w:r>
      <w:proofErr w:type="gramStart"/>
      <w:r w:rsidRPr="00DE004C">
        <w:rPr>
          <w:rFonts w:hint="eastAsia"/>
        </w:rPr>
        <w:t>山律目旁律</w:t>
      </w:r>
      <w:proofErr w:type="gramEnd"/>
      <w:r w:rsidRPr="00DE004C">
        <w:rPr>
          <w:rFonts w:hint="eastAsia"/>
        </w:rPr>
        <w:t>二十七種多四種，三組合計總共有律四十五種。其旁律甲、乙</w:t>
      </w:r>
      <w:proofErr w:type="gramStart"/>
      <w:r w:rsidRPr="00DE004C">
        <w:rPr>
          <w:rFonts w:hint="eastAsia"/>
        </w:rPr>
        <w:t>據</w:t>
      </w:r>
      <w:proofErr w:type="gramEnd"/>
      <w:r w:rsidRPr="00DE004C">
        <w:rPr>
          <w:rFonts w:hint="eastAsia"/>
        </w:rPr>
        <w:t>睡虎地</w:t>
      </w:r>
      <w:r w:rsidRPr="00DE004C">
        <w:t>77</w:t>
      </w:r>
      <w:r w:rsidRPr="00DE004C">
        <w:rPr>
          <w:rFonts w:hint="eastAsia"/>
        </w:rPr>
        <w:t>號漢墓</w:t>
      </w:r>
      <w:proofErr w:type="gramStart"/>
      <w:r w:rsidRPr="00DE004C">
        <w:rPr>
          <w:rFonts w:hint="eastAsia"/>
        </w:rPr>
        <w:t>所出旁律二十</w:t>
      </w:r>
      <w:proofErr w:type="gramEnd"/>
      <w:r w:rsidRPr="00DE004C">
        <w:rPr>
          <w:rFonts w:hint="eastAsia"/>
        </w:rPr>
        <w:t>四種推測應為：金布、均輸、</w:t>
      </w:r>
      <w:proofErr w:type="gramStart"/>
      <w:r w:rsidRPr="00DE004C">
        <w:rPr>
          <w:rFonts w:hint="eastAsia"/>
        </w:rPr>
        <w:t>戶</w:t>
      </w:r>
      <w:proofErr w:type="gramEnd"/>
      <w:r w:rsidRPr="00DE004C">
        <w:rPr>
          <w:rFonts w:hint="eastAsia"/>
        </w:rPr>
        <w:t>、田、徭、倉、司空、尉卒、置後、傅、爵、市販、置吏、傳食、賜、史、奔命、</w:t>
      </w:r>
      <w:proofErr w:type="gramStart"/>
      <w:r w:rsidRPr="00DE004C">
        <w:rPr>
          <w:rFonts w:hint="eastAsia"/>
        </w:rPr>
        <w:t>冶</w:t>
      </w:r>
      <w:proofErr w:type="gramEnd"/>
      <w:r w:rsidRPr="00DE004C">
        <w:rPr>
          <w:rFonts w:hint="eastAsia"/>
        </w:rPr>
        <w:lastRenderedPageBreak/>
        <w:t>水、工作課、臘、祠、賫、行書、葬等二十四種，尚有四種不得而知。</w:t>
      </w:r>
    </w:p>
    <w:p w:rsidR="00DE004C" w:rsidRPr="00DE004C" w:rsidRDefault="00DE004C" w:rsidP="00DE004C">
      <w:pPr>
        <w:pStyle w:val="aa"/>
        <w:ind w:firstLine="560"/>
      </w:pPr>
      <w:r w:rsidRPr="00DE004C">
        <w:rPr>
          <w:rFonts w:hint="eastAsia"/>
        </w:rPr>
        <w:t>荊州印臺</w:t>
      </w:r>
      <w:r w:rsidRPr="00DE004C">
        <w:t>60</w:t>
      </w:r>
      <w:r w:rsidRPr="00DE004C">
        <w:rPr>
          <w:rFonts w:hint="eastAsia"/>
        </w:rPr>
        <w:t>、</w:t>
      </w:r>
      <w:r w:rsidRPr="00DE004C">
        <w:t>97</w:t>
      </w:r>
      <w:r w:rsidRPr="00DE004C">
        <w:rPr>
          <w:rFonts w:hint="eastAsia"/>
        </w:rPr>
        <w:t>號漢墓所出</w:t>
      </w:r>
      <w:proofErr w:type="gramStart"/>
      <w:r w:rsidRPr="00DE004C">
        <w:rPr>
          <w:rFonts w:hint="eastAsia"/>
        </w:rPr>
        <w:t>兩</w:t>
      </w:r>
      <w:proofErr w:type="gramEnd"/>
      <w:r w:rsidRPr="00DE004C">
        <w:rPr>
          <w:rFonts w:hint="eastAsia"/>
        </w:rPr>
        <w:t>批漢</w:t>
      </w:r>
      <w:proofErr w:type="gramStart"/>
      <w:r w:rsidRPr="00DE004C">
        <w:rPr>
          <w:rFonts w:hint="eastAsia"/>
        </w:rPr>
        <w:t>律名及數</w:t>
      </w:r>
      <w:proofErr w:type="gramEnd"/>
      <w:r w:rsidRPr="00DE004C">
        <w:rPr>
          <w:rFonts w:hint="eastAsia"/>
        </w:rPr>
        <w:t>量雖然還沒有公</w:t>
      </w:r>
      <w:proofErr w:type="gramStart"/>
      <w:r w:rsidRPr="00DE004C">
        <w:rPr>
          <w:rFonts w:hint="eastAsia"/>
        </w:rPr>
        <w:t>佈</w:t>
      </w:r>
      <w:proofErr w:type="gramEnd"/>
      <w:r w:rsidRPr="00DE004C">
        <w:rPr>
          <w:rFonts w:hint="eastAsia"/>
        </w:rPr>
        <w:t>，但</w:t>
      </w:r>
      <w:proofErr w:type="gramStart"/>
      <w:r w:rsidRPr="00DE004C">
        <w:rPr>
          <w:rFonts w:hint="eastAsia"/>
        </w:rPr>
        <w:t>從</w:t>
      </w:r>
      <w:proofErr w:type="gramEnd"/>
      <w:r w:rsidRPr="00DE004C">
        <w:rPr>
          <w:rFonts w:hint="eastAsia"/>
        </w:rPr>
        <w:t>簡</w:t>
      </w:r>
      <w:proofErr w:type="gramStart"/>
      <w:r w:rsidRPr="00DE004C">
        <w:rPr>
          <w:rFonts w:hint="eastAsia"/>
        </w:rPr>
        <w:t>數</w:t>
      </w:r>
      <w:proofErr w:type="gramEnd"/>
      <w:r w:rsidRPr="00DE004C">
        <w:rPr>
          <w:rFonts w:hint="eastAsia"/>
        </w:rPr>
        <w:t>及時代推測，與睡虎地</w:t>
      </w:r>
      <w:r w:rsidRPr="00DE004C">
        <w:t>77</w:t>
      </w:r>
      <w:r w:rsidRPr="00DE004C">
        <w:rPr>
          <w:rFonts w:hint="eastAsia"/>
        </w:rPr>
        <w:t>號漢墓、胡家草</w:t>
      </w:r>
      <w:proofErr w:type="gramStart"/>
      <w:r w:rsidRPr="00DE004C">
        <w:rPr>
          <w:rFonts w:hint="eastAsia"/>
        </w:rPr>
        <w:t>場</w:t>
      </w:r>
      <w:proofErr w:type="gramEnd"/>
      <w:r w:rsidRPr="00DE004C">
        <w:t>12</w:t>
      </w:r>
      <w:r w:rsidRPr="00DE004C">
        <w:rPr>
          <w:rFonts w:hint="eastAsia"/>
        </w:rPr>
        <w:t>號漢墓所出律名</w:t>
      </w:r>
      <w:proofErr w:type="gramStart"/>
      <w:r w:rsidRPr="00DE004C">
        <w:rPr>
          <w:rFonts w:hint="eastAsia"/>
        </w:rPr>
        <w:t>數</w:t>
      </w:r>
      <w:proofErr w:type="gramEnd"/>
      <w:r w:rsidRPr="00DE004C">
        <w:rPr>
          <w:rFonts w:hint="eastAsia"/>
        </w:rPr>
        <w:t>量上</w:t>
      </w:r>
      <w:proofErr w:type="gramStart"/>
      <w:r w:rsidRPr="00DE004C">
        <w:rPr>
          <w:rFonts w:hint="eastAsia"/>
        </w:rPr>
        <w:t>應</w:t>
      </w:r>
      <w:proofErr w:type="gramEnd"/>
      <w:r w:rsidRPr="00DE004C">
        <w:rPr>
          <w:rFonts w:hint="eastAsia"/>
        </w:rPr>
        <w:t>相差不遠。</w:t>
      </w:r>
      <w:r w:rsidRPr="00DE004C">
        <w:t>[5]</w:t>
      </w:r>
    </w:p>
    <w:p w:rsidR="00DE004C" w:rsidRPr="00DE004C" w:rsidRDefault="00DE004C" w:rsidP="00DE004C">
      <w:pPr>
        <w:pStyle w:val="aa"/>
        <w:ind w:firstLine="560"/>
      </w:pPr>
      <w:r w:rsidRPr="00DE004C">
        <w:rPr>
          <w:rFonts w:hint="eastAsia"/>
        </w:rPr>
        <w:t>胡家草</w:t>
      </w:r>
      <w:proofErr w:type="gramStart"/>
      <w:r w:rsidRPr="00DE004C">
        <w:rPr>
          <w:rFonts w:hint="eastAsia"/>
        </w:rPr>
        <w:t>場</w:t>
      </w:r>
      <w:proofErr w:type="gramEnd"/>
      <w:r w:rsidRPr="00DE004C">
        <w:t>12</w:t>
      </w:r>
      <w:r w:rsidRPr="00DE004C">
        <w:rPr>
          <w:rFonts w:hint="eastAsia"/>
        </w:rPr>
        <w:t>號漢墓所出漢令。先前公</w:t>
      </w:r>
      <w:proofErr w:type="gramStart"/>
      <w:r w:rsidRPr="00DE004C">
        <w:rPr>
          <w:rFonts w:hint="eastAsia"/>
        </w:rPr>
        <w:t>佈</w:t>
      </w:r>
      <w:proofErr w:type="gramEnd"/>
      <w:r w:rsidRPr="00DE004C">
        <w:rPr>
          <w:rFonts w:hint="eastAsia"/>
        </w:rPr>
        <w:t>有禁苑令、戶令丙等。現在則知有令</w:t>
      </w:r>
      <w:proofErr w:type="gramStart"/>
      <w:r w:rsidRPr="00DE004C">
        <w:rPr>
          <w:rFonts w:hint="eastAsia"/>
        </w:rPr>
        <w:t>兩</w:t>
      </w:r>
      <w:proofErr w:type="gramEnd"/>
      <w:r w:rsidRPr="00DE004C">
        <w:rPr>
          <w:rFonts w:hint="eastAsia"/>
        </w:rPr>
        <w:t>卷，別為十一章、廿六章，皆有目錄尚未公佈，我們推測張家山</w:t>
      </w:r>
      <w:r w:rsidRPr="00DE004C">
        <w:t>247</w:t>
      </w:r>
      <w:r w:rsidRPr="00DE004C">
        <w:rPr>
          <w:rFonts w:hint="eastAsia"/>
        </w:rPr>
        <w:t>號漢墓津關令、張家山</w:t>
      </w:r>
      <w:r w:rsidRPr="00DE004C">
        <w:t>336</w:t>
      </w:r>
      <w:r w:rsidRPr="00DE004C">
        <w:rPr>
          <w:rFonts w:hint="eastAsia"/>
        </w:rPr>
        <w:t>號漢墓功令應在其中。而十一章自題</w:t>
      </w:r>
      <w:proofErr w:type="gramStart"/>
      <w:r w:rsidRPr="00DE004C">
        <w:rPr>
          <w:rFonts w:hint="eastAsia"/>
        </w:rPr>
        <w:t>令散甲</w:t>
      </w:r>
      <w:proofErr w:type="gramEnd"/>
      <w:r w:rsidRPr="00DE004C">
        <w:rPr>
          <w:rFonts w:hint="eastAsia"/>
        </w:rPr>
        <w:t>，這對探討理解岳麓秦簡</w:t>
      </w:r>
      <w:proofErr w:type="gramStart"/>
      <w:r w:rsidRPr="00DE004C">
        <w:rPr>
          <w:rFonts w:hint="eastAsia"/>
        </w:rPr>
        <w:t>官共</w:t>
      </w:r>
      <w:proofErr w:type="gramEnd"/>
      <w:r w:rsidRPr="00DE004C">
        <w:rPr>
          <w:rFonts w:hint="eastAsia"/>
        </w:rPr>
        <w:t>令的含義或許不無幫助。</w:t>
      </w:r>
    </w:p>
    <w:p w:rsidR="00DE004C" w:rsidRPr="00DE004C" w:rsidRDefault="00DE004C" w:rsidP="00DE004C">
      <w:pPr>
        <w:pStyle w:val="aa"/>
        <w:ind w:firstLine="560"/>
      </w:pPr>
      <w:r w:rsidRPr="00DE004C">
        <w:t>2018</w:t>
      </w:r>
      <w:r w:rsidRPr="00DE004C">
        <w:rPr>
          <w:rFonts w:hint="eastAsia"/>
        </w:rPr>
        <w:t>年底出土的荊州胡家草</w:t>
      </w:r>
      <w:proofErr w:type="gramStart"/>
      <w:r w:rsidRPr="00DE004C">
        <w:rPr>
          <w:rFonts w:hint="eastAsia"/>
        </w:rPr>
        <w:t>場</w:t>
      </w:r>
      <w:proofErr w:type="gramEnd"/>
      <w:r w:rsidRPr="00DE004C">
        <w:t>12</w:t>
      </w:r>
      <w:r w:rsidRPr="00DE004C">
        <w:rPr>
          <w:rFonts w:hint="eastAsia"/>
        </w:rPr>
        <w:t>號漢墓律令簡</w:t>
      </w:r>
      <w:proofErr w:type="gramStart"/>
      <w:r w:rsidRPr="00DE004C">
        <w:rPr>
          <w:rFonts w:hint="eastAsia"/>
        </w:rPr>
        <w:t>牘</w:t>
      </w:r>
      <w:proofErr w:type="gramEnd"/>
      <w:r w:rsidRPr="00DE004C">
        <w:rPr>
          <w:rFonts w:hint="eastAsia"/>
        </w:rPr>
        <w:t>及逐漸公</w:t>
      </w:r>
      <w:proofErr w:type="gramStart"/>
      <w:r w:rsidRPr="00DE004C">
        <w:rPr>
          <w:rFonts w:hint="eastAsia"/>
        </w:rPr>
        <w:t>佈</w:t>
      </w:r>
      <w:proofErr w:type="gramEnd"/>
      <w:r w:rsidRPr="00DE004C">
        <w:rPr>
          <w:rFonts w:hint="eastAsia"/>
        </w:rPr>
        <w:t>具有重大學術意義。</w:t>
      </w:r>
      <w:proofErr w:type="gramStart"/>
      <w:r w:rsidRPr="00DE004C">
        <w:rPr>
          <w:rFonts w:hint="eastAsia"/>
        </w:rPr>
        <w:t>據</w:t>
      </w:r>
      <w:proofErr w:type="gramEnd"/>
      <w:r w:rsidRPr="00DE004C">
        <w:rPr>
          <w:rFonts w:hint="eastAsia"/>
        </w:rPr>
        <w:t>此我們可以得出幾點初步啟示：</w:t>
      </w:r>
    </w:p>
    <w:p w:rsidR="00DE004C" w:rsidRPr="00DE004C" w:rsidRDefault="00DE004C" w:rsidP="00DE004C">
      <w:pPr>
        <w:pStyle w:val="aa"/>
        <w:ind w:firstLine="560"/>
      </w:pPr>
      <w:r w:rsidRPr="00DE004C">
        <w:rPr>
          <w:rFonts w:hint="eastAsia"/>
        </w:rPr>
        <w:t>第一，</w:t>
      </w:r>
      <w:proofErr w:type="gramStart"/>
      <w:r w:rsidRPr="00DE004C">
        <w:rPr>
          <w:rFonts w:hint="eastAsia"/>
        </w:rPr>
        <w:t>蕭何九章</w:t>
      </w:r>
      <w:proofErr w:type="gramEnd"/>
      <w:r w:rsidRPr="00DE004C">
        <w:rPr>
          <w:rFonts w:hint="eastAsia"/>
        </w:rPr>
        <w:t>律之說不能成立。</w:t>
      </w:r>
    </w:p>
    <w:p w:rsidR="00DE004C" w:rsidRPr="00DE004C" w:rsidRDefault="00DE004C" w:rsidP="00DE004C">
      <w:pPr>
        <w:pStyle w:val="aa"/>
        <w:ind w:firstLine="560"/>
      </w:pPr>
      <w:r w:rsidRPr="00DE004C">
        <w:rPr>
          <w:rFonts w:hint="eastAsia"/>
        </w:rPr>
        <w:t>第二，秦漢</w:t>
      </w:r>
      <w:proofErr w:type="gramStart"/>
      <w:r w:rsidRPr="00DE004C">
        <w:rPr>
          <w:rFonts w:hint="eastAsia"/>
        </w:rPr>
        <w:t>律篇二</w:t>
      </w:r>
      <w:proofErr w:type="gramEnd"/>
      <w:r w:rsidRPr="00DE004C">
        <w:rPr>
          <w:rFonts w:hint="eastAsia"/>
        </w:rPr>
        <w:t>級分類說不能成立。</w:t>
      </w:r>
    </w:p>
    <w:p w:rsidR="00DE004C" w:rsidRPr="00DE004C" w:rsidRDefault="00DE004C" w:rsidP="00DE004C">
      <w:pPr>
        <w:pStyle w:val="aa"/>
        <w:ind w:firstLine="560"/>
      </w:pPr>
      <w:r w:rsidRPr="00DE004C">
        <w:rPr>
          <w:rFonts w:hint="eastAsia"/>
        </w:rPr>
        <w:t>第三，秦漢律猶處在法律彙編階段，漢初律開始區別</w:t>
      </w:r>
      <w:proofErr w:type="gramStart"/>
      <w:r w:rsidRPr="00DE004C">
        <w:rPr>
          <w:rFonts w:hint="eastAsia"/>
        </w:rPr>
        <w:t>為</w:t>
      </w:r>
      <w:proofErr w:type="gramEnd"/>
      <w:r w:rsidRPr="00DE004C">
        <w:rPr>
          <w:rFonts w:hint="eastAsia"/>
        </w:rPr>
        <w:t>正律、旁律兩大類。令已結集分卷。這或許與蕭何相關。</w:t>
      </w:r>
    </w:p>
    <w:p w:rsidR="00DE004C" w:rsidRPr="00DE004C" w:rsidRDefault="00DE004C" w:rsidP="00DE004C">
      <w:pPr>
        <w:pStyle w:val="aa"/>
        <w:ind w:firstLine="560"/>
      </w:pPr>
      <w:r w:rsidRPr="00DE004C">
        <w:rPr>
          <w:rFonts w:hint="eastAsia"/>
        </w:rPr>
        <w:t>第四，中</w:t>
      </w:r>
      <w:proofErr w:type="gramStart"/>
      <w:r w:rsidRPr="00DE004C">
        <w:rPr>
          <w:rFonts w:hint="eastAsia"/>
        </w:rPr>
        <w:t>國</w:t>
      </w:r>
      <w:proofErr w:type="gramEnd"/>
      <w:r w:rsidRPr="00DE004C">
        <w:rPr>
          <w:rFonts w:hint="eastAsia"/>
        </w:rPr>
        <w:t>律令法系真正法典化自晉《泰始律》始。</w:t>
      </w:r>
    </w:p>
    <w:p w:rsidR="00DE004C" w:rsidRPr="00DE004C" w:rsidRDefault="00DE004C" w:rsidP="00DE004C">
      <w:pPr>
        <w:pStyle w:val="aa"/>
        <w:ind w:firstLine="560"/>
      </w:pPr>
      <w:r w:rsidRPr="00DE004C">
        <w:rPr>
          <w:rFonts w:hint="eastAsia"/>
        </w:rPr>
        <w:t>第五，蕭何、叔孫通、賈誼</w:t>
      </w:r>
      <w:proofErr w:type="gramStart"/>
      <w:r w:rsidRPr="00DE004C">
        <w:rPr>
          <w:rFonts w:hint="eastAsia"/>
        </w:rPr>
        <w:t>對</w:t>
      </w:r>
      <w:proofErr w:type="gramEnd"/>
      <w:r w:rsidRPr="00DE004C">
        <w:rPr>
          <w:rFonts w:hint="eastAsia"/>
        </w:rPr>
        <w:t>漢初律令修訂貢獻良多。日本學者中田</w:t>
      </w:r>
      <w:proofErr w:type="gramStart"/>
      <w:r w:rsidRPr="00DE004C">
        <w:rPr>
          <w:rFonts w:hint="eastAsia"/>
        </w:rPr>
        <w:t>薰</w:t>
      </w:r>
      <w:proofErr w:type="gramEnd"/>
      <w:r w:rsidRPr="00DE004C">
        <w:rPr>
          <w:rFonts w:hint="eastAsia"/>
        </w:rPr>
        <w:t>在《古法雜觀》中指出：</w:t>
      </w:r>
      <w:r w:rsidRPr="00DE004C">
        <w:t>“</w:t>
      </w:r>
      <w:r w:rsidRPr="00DE004C">
        <w:rPr>
          <w:rFonts w:hint="eastAsia"/>
        </w:rPr>
        <w:t>蕭何</w:t>
      </w:r>
      <w:proofErr w:type="gramStart"/>
      <w:r w:rsidRPr="00DE004C">
        <w:rPr>
          <w:rFonts w:hint="eastAsia"/>
        </w:rPr>
        <w:t>對</w:t>
      </w:r>
      <w:proofErr w:type="gramEnd"/>
      <w:r w:rsidRPr="00DE004C">
        <w:rPr>
          <w:rFonts w:hint="eastAsia"/>
        </w:rPr>
        <w:t>中國法制史留下偉大的功績：</w:t>
      </w:r>
      <w:r w:rsidRPr="00DE004C">
        <w:rPr>
          <w:rFonts w:hint="eastAsia"/>
        </w:rPr>
        <w:lastRenderedPageBreak/>
        <w:t>法中律令二部分的分類。</w:t>
      </w:r>
      <w:r w:rsidRPr="00DE004C">
        <w:t>”[6]</w:t>
      </w:r>
      <w:r w:rsidRPr="00DE004C">
        <w:rPr>
          <w:rFonts w:hint="eastAsia"/>
        </w:rPr>
        <w:t>通過張家山漢簡《二年律令》與岳麓秦簡的對讀，特別是漢初律賊律、捕律條文的來源以及漢初津關令、功令的結集，</w:t>
      </w:r>
      <w:r w:rsidRPr="00DE004C">
        <w:t>[7]</w:t>
      </w:r>
      <w:r w:rsidRPr="00DE004C">
        <w:rPr>
          <w:rFonts w:hint="eastAsia"/>
        </w:rPr>
        <w:t>胡家草場禁苑令、</w:t>
      </w:r>
      <w:proofErr w:type="gramStart"/>
      <w:r w:rsidRPr="00DE004C">
        <w:rPr>
          <w:rFonts w:hint="eastAsia"/>
        </w:rPr>
        <w:t>戶令丙以及</w:t>
      </w:r>
      <w:proofErr w:type="gramEnd"/>
      <w:r w:rsidRPr="00DE004C">
        <w:rPr>
          <w:rFonts w:hint="eastAsia"/>
        </w:rPr>
        <w:t>令集</w:t>
      </w:r>
      <w:r w:rsidRPr="00DE004C">
        <w:t>2</w:t>
      </w:r>
      <w:r w:rsidRPr="00DE004C">
        <w:rPr>
          <w:rFonts w:hint="eastAsia"/>
        </w:rPr>
        <w:t>卷皆有題名及目錄清晰地證明了中田薰這一卓識。</w:t>
      </w:r>
    </w:p>
    <w:p w:rsidR="00DE004C" w:rsidRDefault="00DE004C" w:rsidP="00DE004C">
      <w:pPr>
        <w:pStyle w:val="aa"/>
        <w:ind w:firstLine="560"/>
      </w:pPr>
    </w:p>
    <w:p w:rsidR="00DE004C" w:rsidRDefault="00DE004C" w:rsidP="00DE004C">
      <w:pPr>
        <w:pStyle w:val="aa"/>
        <w:ind w:firstLine="560"/>
      </w:pPr>
    </w:p>
    <w:p w:rsidR="00DE004C" w:rsidRDefault="00DE004C" w:rsidP="00DE004C">
      <w:pPr>
        <w:pStyle w:val="aa"/>
        <w:ind w:firstLine="560"/>
      </w:pPr>
      <w:r w:rsidRPr="00DE004C">
        <w:rPr>
          <w:rFonts w:hint="eastAsia"/>
        </w:rPr>
        <w:t>本文承</w:t>
      </w:r>
      <w:proofErr w:type="gramStart"/>
      <w:r w:rsidRPr="00DE004C">
        <w:rPr>
          <w:rFonts w:hint="eastAsia"/>
        </w:rPr>
        <w:t>國</w:t>
      </w:r>
      <w:proofErr w:type="gramEnd"/>
      <w:r w:rsidRPr="00DE004C">
        <w:rPr>
          <w:rFonts w:hint="eastAsia"/>
        </w:rPr>
        <w:t>家社科基金重點項目</w:t>
      </w:r>
      <w:r w:rsidRPr="00DE004C">
        <w:t>“</w:t>
      </w:r>
      <w:r w:rsidRPr="00DE004C">
        <w:rPr>
          <w:rFonts w:hint="eastAsia"/>
        </w:rPr>
        <w:t>新出秦漢令與中</w:t>
      </w:r>
      <w:proofErr w:type="gramStart"/>
      <w:r w:rsidRPr="00DE004C">
        <w:rPr>
          <w:rFonts w:hint="eastAsia"/>
        </w:rPr>
        <w:t>國</w:t>
      </w:r>
      <w:proofErr w:type="gramEnd"/>
      <w:r w:rsidRPr="00DE004C">
        <w:rPr>
          <w:rFonts w:hint="eastAsia"/>
        </w:rPr>
        <w:t>法制文明的形成</w:t>
      </w:r>
      <w:r w:rsidRPr="00DE004C">
        <w:t>”(17FXB005)</w:t>
      </w:r>
      <w:r w:rsidRPr="00DE004C">
        <w:rPr>
          <w:rFonts w:hint="eastAsia"/>
        </w:rPr>
        <w:t>資助</w:t>
      </w:r>
    </w:p>
    <w:p w:rsidR="00DE004C" w:rsidRPr="00DE004C" w:rsidRDefault="00DE004C" w:rsidP="00DE004C">
      <w:pPr>
        <w:pStyle w:val="aa"/>
        <w:ind w:firstLine="560"/>
        <w:rPr>
          <w:rFonts w:hint="eastAsia"/>
        </w:rPr>
      </w:pPr>
    </w:p>
    <w:p w:rsidR="00DE004C" w:rsidRPr="00DE004C" w:rsidRDefault="00DE004C" w:rsidP="00DE004C">
      <w:r w:rsidRPr="00DE004C">
        <w:rPr>
          <w:rFonts w:hint="eastAsia"/>
        </w:rPr>
        <w:t>注釋：</w:t>
      </w:r>
    </w:p>
    <w:p w:rsidR="00DE004C" w:rsidRPr="00DE004C" w:rsidRDefault="00DE004C" w:rsidP="00DE004C">
      <w:r w:rsidRPr="00DE004C">
        <w:t>[1]</w:t>
      </w:r>
      <w:r w:rsidRPr="00DE004C">
        <w:rPr>
          <w:rFonts w:hint="eastAsia"/>
        </w:rPr>
        <w:t>胡家草</w:t>
      </w:r>
      <w:proofErr w:type="gramStart"/>
      <w:r w:rsidRPr="00DE004C">
        <w:rPr>
          <w:rFonts w:hint="eastAsia"/>
        </w:rPr>
        <w:t>場</w:t>
      </w:r>
      <w:proofErr w:type="gramEnd"/>
      <w:r w:rsidRPr="00DE004C">
        <w:t>12</w:t>
      </w:r>
      <w:r w:rsidRPr="00DE004C">
        <w:rPr>
          <w:rFonts w:hint="eastAsia"/>
        </w:rPr>
        <w:t>號漢墓所出</w:t>
      </w:r>
      <w:proofErr w:type="gramStart"/>
      <w:r w:rsidRPr="00DE004C">
        <w:rPr>
          <w:rFonts w:hint="eastAsia"/>
        </w:rPr>
        <w:t>十四律名及</w:t>
      </w:r>
      <w:proofErr w:type="gramEnd"/>
      <w:r w:rsidRPr="00DE004C">
        <w:rPr>
          <w:rFonts w:hint="eastAsia"/>
        </w:rPr>
        <w:t>禁苑令、</w:t>
      </w:r>
      <w:proofErr w:type="gramStart"/>
      <w:r w:rsidRPr="00DE004C">
        <w:rPr>
          <w:rFonts w:hint="eastAsia"/>
        </w:rPr>
        <w:t>戶令丙令</w:t>
      </w:r>
      <w:proofErr w:type="gramEnd"/>
      <w:r w:rsidRPr="00DE004C">
        <w:rPr>
          <w:rFonts w:hint="eastAsia"/>
        </w:rPr>
        <w:t>名此前已公</w:t>
      </w:r>
      <w:proofErr w:type="gramStart"/>
      <w:r w:rsidRPr="00DE004C">
        <w:rPr>
          <w:rFonts w:hint="eastAsia"/>
        </w:rPr>
        <w:t>佈</w:t>
      </w:r>
      <w:proofErr w:type="gramEnd"/>
      <w:r w:rsidRPr="00DE004C">
        <w:rPr>
          <w:rFonts w:hint="eastAsia"/>
        </w:rPr>
        <w:t>，《湖北荊州出土珍貴西漢簡牘和戰國楚簡極具學術價值》，中</w:t>
      </w:r>
      <w:proofErr w:type="gramStart"/>
      <w:r w:rsidRPr="00DE004C">
        <w:rPr>
          <w:rFonts w:hint="eastAsia"/>
        </w:rPr>
        <w:t>國</w:t>
      </w:r>
      <w:proofErr w:type="gramEnd"/>
      <w:r w:rsidRPr="00DE004C">
        <w:rPr>
          <w:rFonts w:hint="eastAsia"/>
        </w:rPr>
        <w:t>新聞網</w:t>
      </w:r>
      <w:smartTag w:uri="urn:schemas-microsoft-com:office:smarttags" w:element="chsdate">
        <w:smartTagPr>
          <w:attr w:name="IsROCDate" w:val="False"/>
          <w:attr w:name="IsLunarDate" w:val="False"/>
          <w:attr w:name="Day" w:val="6"/>
          <w:attr w:name="Month" w:val="5"/>
          <w:attr w:name="Year" w:val="2019"/>
        </w:smartTagPr>
        <w:r w:rsidRPr="00DE004C">
          <w:t>2019</w:t>
        </w:r>
        <w:r w:rsidRPr="00DE004C">
          <w:rPr>
            <w:rFonts w:hint="eastAsia"/>
          </w:rPr>
          <w:t>年</w:t>
        </w:r>
        <w:r w:rsidRPr="00DE004C">
          <w:t>5</w:t>
        </w:r>
        <w:r w:rsidRPr="00DE004C">
          <w:rPr>
            <w:rFonts w:hint="eastAsia"/>
          </w:rPr>
          <w:t>月</w:t>
        </w:r>
        <w:r w:rsidRPr="00DE004C">
          <w:t>6</w:t>
        </w:r>
        <w:r w:rsidRPr="00DE004C">
          <w:rPr>
            <w:rFonts w:hint="eastAsia"/>
          </w:rPr>
          <w:t>日</w:t>
        </w:r>
      </w:smartTag>
      <w:r w:rsidRPr="00DE004C">
        <w:rPr>
          <w:rFonts w:hint="eastAsia"/>
        </w:rPr>
        <w:t>。</w:t>
      </w:r>
    </w:p>
    <w:p w:rsidR="00DE004C" w:rsidRPr="00DE004C" w:rsidRDefault="00DE004C" w:rsidP="00DE004C">
      <w:r w:rsidRPr="00DE004C">
        <w:t>[2]</w:t>
      </w:r>
      <w:r w:rsidRPr="00DE004C">
        <w:rPr>
          <w:rFonts w:hint="eastAsia"/>
        </w:rPr>
        <w:t>彭浩《讀二年律令中幾種律的分類與編連》，《出土文獻研究》第六輯，上海古籍出版社</w:t>
      </w:r>
      <w:r w:rsidRPr="00DE004C">
        <w:t>2004</w:t>
      </w:r>
      <w:r w:rsidRPr="00DE004C">
        <w:rPr>
          <w:rFonts w:hint="eastAsia"/>
        </w:rPr>
        <w:t>年。</w:t>
      </w:r>
      <w:proofErr w:type="gramStart"/>
      <w:r w:rsidRPr="00DE004C">
        <w:rPr>
          <w:rFonts w:hint="eastAsia"/>
        </w:rPr>
        <w:t>同氏《再談二年律令中幾條律文的歸類》</w:t>
      </w:r>
      <w:proofErr w:type="gramEnd"/>
      <w:r w:rsidRPr="00DE004C">
        <w:rPr>
          <w:rFonts w:hint="eastAsia"/>
        </w:rPr>
        <w:t>，《首屆中日韓出土簡牘研究國際論壇暨第四屆簡帛學的理論與實踐學術研討會論文集》，北京，</w:t>
      </w:r>
      <w:r w:rsidRPr="00DE004C">
        <w:t>2019</w:t>
      </w:r>
      <w:r w:rsidRPr="00DE004C">
        <w:rPr>
          <w:rFonts w:hint="eastAsia"/>
        </w:rPr>
        <w:t>年</w:t>
      </w:r>
      <w:r w:rsidRPr="00DE004C">
        <w:t>9</w:t>
      </w:r>
      <w:r w:rsidRPr="00DE004C">
        <w:rPr>
          <w:rFonts w:hint="eastAsia"/>
        </w:rPr>
        <w:t>月。</w:t>
      </w:r>
    </w:p>
    <w:p w:rsidR="00DE004C" w:rsidRPr="00DE004C" w:rsidRDefault="00DE004C" w:rsidP="00DE004C">
      <w:r w:rsidRPr="00DE004C">
        <w:t>[3]</w:t>
      </w:r>
      <w:r w:rsidRPr="00DE004C">
        <w:rPr>
          <w:rFonts w:hint="eastAsia"/>
        </w:rPr>
        <w:t>彭浩《湖北江陵出土西漢簡牘概說》，《漢簡的研究與展望》，關西大學出版部</w:t>
      </w:r>
      <w:r w:rsidRPr="00DE004C">
        <w:t>1993</w:t>
      </w:r>
      <w:r w:rsidRPr="00DE004C">
        <w:rPr>
          <w:rFonts w:hint="eastAsia"/>
        </w:rPr>
        <w:t>年。胡平生《中國湖北江陵張家山漢墓出土竹簡概述》，同上</w:t>
      </w:r>
      <w:proofErr w:type="gramStart"/>
      <w:r w:rsidRPr="00DE004C">
        <w:rPr>
          <w:rFonts w:hint="eastAsia"/>
        </w:rPr>
        <w:t>書</w:t>
      </w:r>
      <w:proofErr w:type="gramEnd"/>
      <w:r w:rsidRPr="00DE004C">
        <w:rPr>
          <w:rFonts w:hint="eastAsia"/>
        </w:rPr>
        <w:t>。馬孟龍《張家山</w:t>
      </w:r>
      <w:r w:rsidRPr="00DE004C">
        <w:t>336</w:t>
      </w:r>
      <w:r w:rsidRPr="00DE004C">
        <w:rPr>
          <w:rFonts w:hint="eastAsia"/>
        </w:rPr>
        <w:t>號漢墓秩律殘簡相關問題闡釋》，《江漢考古》</w:t>
      </w:r>
      <w:r w:rsidRPr="00DE004C">
        <w:t>2014</w:t>
      </w:r>
      <w:r w:rsidRPr="00DE004C">
        <w:rPr>
          <w:rFonts w:hint="eastAsia"/>
        </w:rPr>
        <w:t>年第</w:t>
      </w:r>
      <w:r w:rsidRPr="00DE004C">
        <w:t>6</w:t>
      </w:r>
      <w:r w:rsidRPr="00DE004C">
        <w:rPr>
          <w:rFonts w:hint="eastAsia"/>
        </w:rPr>
        <w:t>期。《岳麓書院陳松長教授率簡帛中心團隊赴湖北學術考察》，嶽</w:t>
      </w:r>
      <w:proofErr w:type="gramStart"/>
      <w:r w:rsidRPr="00DE004C">
        <w:rPr>
          <w:rFonts w:hint="eastAsia"/>
        </w:rPr>
        <w:t>麓書</w:t>
      </w:r>
      <w:proofErr w:type="gramEnd"/>
      <w:r w:rsidRPr="00DE004C">
        <w:rPr>
          <w:rFonts w:hint="eastAsia"/>
        </w:rPr>
        <w:t>院</w:t>
      </w:r>
      <w:smartTag w:uri="urn:schemas-microsoft-com:office:smarttags" w:element="chsdate">
        <w:smartTagPr>
          <w:attr w:name="IsROCDate" w:val="False"/>
          <w:attr w:name="IsLunarDate" w:val="False"/>
          <w:attr w:name="Day" w:val="15"/>
          <w:attr w:name="Month" w:val="5"/>
          <w:attr w:name="Year" w:val="2018"/>
        </w:smartTagPr>
        <w:r w:rsidRPr="00DE004C">
          <w:t>2018</w:t>
        </w:r>
        <w:r w:rsidRPr="00DE004C">
          <w:rPr>
            <w:rFonts w:hint="eastAsia"/>
          </w:rPr>
          <w:t>年</w:t>
        </w:r>
        <w:r w:rsidRPr="00DE004C">
          <w:t>5</w:t>
        </w:r>
        <w:r w:rsidRPr="00DE004C">
          <w:rPr>
            <w:rFonts w:hint="eastAsia"/>
          </w:rPr>
          <w:t>月</w:t>
        </w:r>
        <w:r w:rsidRPr="00DE004C">
          <w:t>15</w:t>
        </w:r>
        <w:r w:rsidRPr="00DE004C">
          <w:rPr>
            <w:rFonts w:hint="eastAsia"/>
          </w:rPr>
          <w:t>日</w:t>
        </w:r>
      </w:smartTag>
      <w:r w:rsidRPr="00DE004C">
        <w:rPr>
          <w:rFonts w:hint="eastAsia"/>
        </w:rPr>
        <w:t>。</w:t>
      </w:r>
    </w:p>
    <w:p w:rsidR="00DE004C" w:rsidRPr="00DE004C" w:rsidRDefault="00DE004C" w:rsidP="00DE004C">
      <w:r w:rsidRPr="00DE004C">
        <w:t>[4]</w:t>
      </w:r>
      <w:proofErr w:type="gramStart"/>
      <w:r w:rsidRPr="00DE004C">
        <w:rPr>
          <w:rFonts w:hint="eastAsia"/>
        </w:rPr>
        <w:t>邢</w:t>
      </w:r>
      <w:proofErr w:type="gramEnd"/>
      <w:r w:rsidRPr="00DE004C">
        <w:rPr>
          <w:rFonts w:hint="eastAsia"/>
        </w:rPr>
        <w:t>義田《尉卒律臆解》，武漢大學簡帛網</w:t>
      </w:r>
      <w:smartTag w:uri="urn:schemas-microsoft-com:office:smarttags" w:element="chsdate">
        <w:smartTagPr>
          <w:attr w:name="IsROCDate" w:val="False"/>
          <w:attr w:name="IsLunarDate" w:val="False"/>
          <w:attr w:name="Day" w:val="23"/>
          <w:attr w:name="Month" w:val="3"/>
          <w:attr w:name="Year" w:val="2016"/>
        </w:smartTagPr>
        <w:r w:rsidRPr="00DE004C">
          <w:t>2016</w:t>
        </w:r>
        <w:r w:rsidRPr="00DE004C">
          <w:rPr>
            <w:rFonts w:hint="eastAsia"/>
          </w:rPr>
          <w:t>年</w:t>
        </w:r>
        <w:r w:rsidRPr="00DE004C">
          <w:t>3</w:t>
        </w:r>
        <w:r w:rsidRPr="00DE004C">
          <w:rPr>
            <w:rFonts w:hint="eastAsia"/>
          </w:rPr>
          <w:t>月</w:t>
        </w:r>
        <w:r w:rsidRPr="00DE004C">
          <w:t>23</w:t>
        </w:r>
        <w:r w:rsidRPr="00DE004C">
          <w:rPr>
            <w:rFonts w:hint="eastAsia"/>
          </w:rPr>
          <w:t>日</w:t>
        </w:r>
      </w:smartTag>
      <w:r w:rsidRPr="00DE004C">
        <w:rPr>
          <w:rFonts w:hint="eastAsia"/>
        </w:rPr>
        <w:t>。</w:t>
      </w:r>
    </w:p>
    <w:p w:rsidR="00DE004C" w:rsidRPr="00DE004C" w:rsidRDefault="00DE004C" w:rsidP="00DE004C">
      <w:r w:rsidRPr="00DE004C">
        <w:t>[5]</w:t>
      </w:r>
      <w:r w:rsidRPr="00DE004C">
        <w:rPr>
          <w:rFonts w:hint="eastAsia"/>
        </w:rPr>
        <w:t>鄭忠華《印臺墓地出土大批西漢簡牘》，《荊州重要考古發現》，文物出版社</w:t>
      </w:r>
      <w:r w:rsidRPr="00DE004C">
        <w:t>2008</w:t>
      </w:r>
      <w:r w:rsidRPr="00DE004C">
        <w:rPr>
          <w:rFonts w:hint="eastAsia"/>
        </w:rPr>
        <w:t>年。</w:t>
      </w:r>
    </w:p>
    <w:p w:rsidR="00DE004C" w:rsidRPr="00DE004C" w:rsidRDefault="00DE004C" w:rsidP="00DE004C">
      <w:r w:rsidRPr="00DE004C">
        <w:t>[6]</w:t>
      </w:r>
      <w:r w:rsidRPr="00DE004C">
        <w:rPr>
          <w:rFonts w:hint="eastAsia"/>
        </w:rPr>
        <w:t>中田</w:t>
      </w:r>
      <w:proofErr w:type="gramStart"/>
      <w:r w:rsidRPr="00DE004C">
        <w:rPr>
          <w:rFonts w:hint="eastAsia"/>
        </w:rPr>
        <w:t>薰</w:t>
      </w:r>
      <w:proofErr w:type="gramEnd"/>
      <w:r w:rsidRPr="00DE004C">
        <w:rPr>
          <w:rFonts w:hint="eastAsia"/>
        </w:rPr>
        <w:t>《古法雜觀》，《法制史論集》第四卷，岩波</w:t>
      </w:r>
      <w:proofErr w:type="gramStart"/>
      <w:r w:rsidRPr="00DE004C">
        <w:rPr>
          <w:rFonts w:hint="eastAsia"/>
        </w:rPr>
        <w:t>書</w:t>
      </w:r>
      <w:proofErr w:type="gramEnd"/>
      <w:r w:rsidRPr="00DE004C">
        <w:rPr>
          <w:rFonts w:hint="eastAsia"/>
        </w:rPr>
        <w:t>店</w:t>
      </w:r>
      <w:r w:rsidRPr="00DE004C">
        <w:t>1971</w:t>
      </w:r>
      <w:r w:rsidRPr="00DE004C">
        <w:rPr>
          <w:rFonts w:hint="eastAsia"/>
        </w:rPr>
        <w:t>年，第</w:t>
      </w:r>
      <w:r w:rsidRPr="00DE004C">
        <w:t>10</w:t>
      </w:r>
      <w:r w:rsidRPr="00DE004C">
        <w:rPr>
          <w:rFonts w:hint="eastAsia"/>
        </w:rPr>
        <w:t>頁。</w:t>
      </w:r>
    </w:p>
    <w:p w:rsidR="00DE004C" w:rsidRPr="00DE004C" w:rsidRDefault="00DE004C" w:rsidP="00DE004C">
      <w:r w:rsidRPr="00DE004C">
        <w:t>[7]</w:t>
      </w:r>
      <w:r w:rsidRPr="00DE004C">
        <w:rPr>
          <w:rFonts w:hint="eastAsia"/>
        </w:rPr>
        <w:t>曹旅寧《岳麓秦簡</w:t>
      </w:r>
      <w:r w:rsidRPr="00DE004C">
        <w:t>(</w:t>
      </w:r>
      <w:r w:rsidRPr="00DE004C">
        <w:rPr>
          <w:rFonts w:hint="eastAsia"/>
        </w:rPr>
        <w:t>伍</w:t>
      </w:r>
      <w:r w:rsidRPr="00DE004C">
        <w:t>)</w:t>
      </w:r>
      <w:r w:rsidRPr="00DE004C">
        <w:rPr>
          <w:rFonts w:hint="eastAsia"/>
        </w:rPr>
        <w:t>中所見侵犯尊親屬犯罪資料》，武漢大學簡帛網</w:t>
      </w:r>
      <w:smartTag w:uri="urn:schemas-microsoft-com:office:smarttags" w:element="chsdate">
        <w:smartTagPr>
          <w:attr w:name="IsROCDate" w:val="False"/>
          <w:attr w:name="IsLunarDate" w:val="False"/>
          <w:attr w:name="Day" w:val="12"/>
          <w:attr w:name="Month" w:val="4"/>
          <w:attr w:name="Year" w:val="2014"/>
        </w:smartTagPr>
        <w:r w:rsidRPr="00DE004C">
          <w:t>2014</w:t>
        </w:r>
        <w:r w:rsidRPr="00DE004C">
          <w:rPr>
            <w:rFonts w:hint="eastAsia"/>
          </w:rPr>
          <w:t>年</w:t>
        </w:r>
        <w:r w:rsidRPr="00DE004C">
          <w:t>4</w:t>
        </w:r>
        <w:r w:rsidRPr="00DE004C">
          <w:rPr>
            <w:rFonts w:hint="eastAsia"/>
          </w:rPr>
          <w:t>月</w:t>
        </w:r>
        <w:r w:rsidRPr="00DE004C">
          <w:t>12</w:t>
        </w:r>
        <w:r w:rsidRPr="00DE004C">
          <w:rPr>
            <w:rFonts w:hint="eastAsia"/>
          </w:rPr>
          <w:t>日</w:t>
        </w:r>
      </w:smartTag>
      <w:r w:rsidRPr="00DE004C">
        <w:rPr>
          <w:rFonts w:hint="eastAsia"/>
        </w:rPr>
        <w:t>。</w:t>
      </w:r>
      <w:proofErr w:type="gramStart"/>
      <w:r w:rsidRPr="00DE004C">
        <w:rPr>
          <w:rFonts w:hint="eastAsia"/>
        </w:rPr>
        <w:t>溫</w:t>
      </w:r>
      <w:proofErr w:type="gramEnd"/>
      <w:r w:rsidRPr="00DE004C">
        <w:rPr>
          <w:rFonts w:hint="eastAsia"/>
        </w:rPr>
        <w:t>俊萍《岳麓秦簡與秦代社會控制研究》，湖南大學岳</w:t>
      </w:r>
      <w:proofErr w:type="gramStart"/>
      <w:r w:rsidRPr="00DE004C">
        <w:rPr>
          <w:rFonts w:hint="eastAsia"/>
        </w:rPr>
        <w:t>麓書</w:t>
      </w:r>
      <w:proofErr w:type="gramEnd"/>
      <w:r w:rsidRPr="00DE004C">
        <w:rPr>
          <w:rFonts w:hint="eastAsia"/>
        </w:rPr>
        <w:t>院博士論文，</w:t>
      </w:r>
      <w:r w:rsidRPr="00DE004C">
        <w:t>2019</w:t>
      </w:r>
      <w:r w:rsidRPr="00DE004C">
        <w:rPr>
          <w:rFonts w:hint="eastAsia"/>
        </w:rPr>
        <w:t>年</w:t>
      </w:r>
      <w:r w:rsidRPr="00DE004C">
        <w:t>6</w:t>
      </w:r>
      <w:r w:rsidRPr="00DE004C">
        <w:rPr>
          <w:rFonts w:hint="eastAsia"/>
        </w:rPr>
        <w:t>月。</w:t>
      </w:r>
    </w:p>
    <w:bookmarkEnd w:id="0"/>
    <w:p w:rsidR="008A6D7B" w:rsidRPr="00DE004C" w:rsidRDefault="008A6D7B" w:rsidP="00DE004C"/>
    <w:sectPr w:rsidR="008A6D7B" w:rsidRPr="00DE004C">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7D9" w:rsidRDefault="00F817D9" w:rsidP="00CB0024">
      <w:r>
        <w:separator/>
      </w:r>
    </w:p>
  </w:endnote>
  <w:endnote w:type="continuationSeparator" w:id="0">
    <w:p w:rsidR="00F817D9" w:rsidRDefault="00F817D9"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Default="009E684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6846" w:rsidRDefault="009E68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Pr="00EF302F" w:rsidRDefault="009E6846"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9</w:t>
    </w:r>
    <w:r w:rsidRPr="00C01B1F">
      <w:rPr>
        <w:rFonts w:hint="eastAsia"/>
        <w:sz w:val="18"/>
        <w:szCs w:val="18"/>
      </w:rPr>
      <w:t>年</w:t>
    </w:r>
    <w:r>
      <w:rPr>
        <w:rFonts w:hint="eastAsia"/>
        <w:sz w:val="18"/>
        <w:szCs w:val="18"/>
      </w:rPr>
      <w:t>11</w:t>
    </w:r>
    <w:r w:rsidRPr="00C01B1F">
      <w:rPr>
        <w:rFonts w:hint="eastAsia"/>
        <w:sz w:val="18"/>
        <w:szCs w:val="18"/>
      </w:rPr>
      <w:t>月</w:t>
    </w:r>
    <w:r w:rsidR="00DE004C">
      <w:rPr>
        <w:sz w:val="18"/>
        <w:szCs w:val="18"/>
      </w:rPr>
      <w:t>30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Pr>
        <w:rFonts w:hint="eastAsia"/>
        <w:sz w:val="18"/>
        <w:szCs w:val="18"/>
      </w:rPr>
      <w:t>1</w:t>
    </w:r>
    <w:r w:rsidR="00DE004C">
      <w:rPr>
        <w:sz w:val="18"/>
        <w:szCs w:val="18"/>
      </w:rPr>
      <w:t>2</w:t>
    </w:r>
    <w:r w:rsidRPr="00C01B1F">
      <w:rPr>
        <w:rFonts w:hint="eastAsia"/>
        <w:sz w:val="18"/>
        <w:szCs w:val="18"/>
      </w:rPr>
      <w:t>月</w:t>
    </w:r>
    <w:r w:rsidR="00DE004C">
      <w:rPr>
        <w:sz w:val="18"/>
        <w:szCs w:val="18"/>
      </w:rPr>
      <w:t>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4</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7D9" w:rsidRDefault="00F817D9" w:rsidP="00CB0024">
      <w:r>
        <w:separator/>
      </w:r>
    </w:p>
  </w:footnote>
  <w:footnote w:type="continuationSeparator" w:id="0">
    <w:p w:rsidR="00F817D9" w:rsidRDefault="00F817D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Default="009E6846" w:rsidP="00EF302F">
    <w:pPr>
      <w:pStyle w:val="af"/>
      <w:spacing w:before="240" w:after="240"/>
      <w:ind w:firstLine="436"/>
    </w:pPr>
    <w:r>
      <w:rPr>
        <w:rFonts w:hint="eastAsia"/>
      </w:rPr>
      <w:t>复旦大学出土文献与古文字研究中心网站论文</w:t>
    </w:r>
  </w:p>
  <w:p w:rsidR="009E6846" w:rsidRPr="00973A1E" w:rsidRDefault="009E6846" w:rsidP="00973A1E">
    <w:pPr>
      <w:pStyle w:val="af"/>
      <w:spacing w:before="240" w:after="240"/>
      <w:ind w:firstLine="436"/>
    </w:pPr>
    <w:r>
      <w:rPr>
        <w:rFonts w:hint="eastAsia"/>
      </w:rPr>
      <w:t>链接：</w:t>
    </w:r>
    <w:r w:rsidRPr="00775AF2">
      <w:t>http://www.gwz.fudan.edu.cn/Web/Show/</w:t>
    </w:r>
    <w:r>
      <w:t>44</w:t>
    </w:r>
    <w:r w:rsidR="00EA5BF4">
      <w:t>9</w:t>
    </w:r>
    <w:r w:rsidR="00DE004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3.5pt;height:49.5pt;visibility:visible" o:bullet="t">
        <v:imagedata r:id="rId1" o:title=""/>
      </v:shape>
    </w:pict>
  </w:numPicBullet>
  <w:numPicBullet w:numPicBulletId="1">
    <w:pict>
      <v:shape id="_x0000_i1047" type="#_x0000_t75" style="width:21.75pt;height:27.75pt" o:bullet="t">
        <v:imagedata r:id="rId2" o:title=""/>
        <o:lock v:ext="edit" aspectratio="f"/>
      </v:shape>
    </w:pict>
  </w:numPicBullet>
  <w:numPicBullet w:numPicBulletId="2">
    <w:pict>
      <v:shape id="_x0000_i1048" type="#_x0000_t75" style="width:30pt;height:36pt" o:bullet="t">
        <v:imagedata r:id="rId3" o:title="" gain="6.25" blacklevel="17694f"/>
        <o:lock v:ext="edit" aspectratio="f"/>
      </v:shape>
    </w:pict>
  </w:numPicBullet>
  <w:numPicBullet w:numPicBulletId="3">
    <w:pict>
      <v:shape id="_x0000_i1049" type="#_x0000_t75" style="width:44.25pt;height:44.25pt" o:bullet="t">
        <v:imagedata r:id="rId4"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8DC0D96"/>
    <w:multiLevelType w:val="singleLevel"/>
    <w:tmpl w:val="B8DC0D96"/>
    <w:lvl w:ilvl="0">
      <w:start w:val="5"/>
      <w:numFmt w:val="decimal"/>
      <w:suff w:val="nothing"/>
      <w:lvlText w:val="%1、"/>
      <w:lvlJc w:val="left"/>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D1E44497"/>
    <w:multiLevelType w:val="singleLevel"/>
    <w:tmpl w:val="D1E44497"/>
    <w:lvl w:ilvl="0">
      <w:start w:val="1"/>
      <w:numFmt w:val="decimal"/>
      <w:suff w:val="nothing"/>
      <w:lvlText w:val="%1、"/>
      <w:lvlJc w:val="left"/>
    </w:lvl>
  </w:abstractNum>
  <w:abstractNum w:abstractNumId="5" w15:restartNumberingAfterBreak="0">
    <w:nsid w:val="FFFFFF7C"/>
    <w:multiLevelType w:val="singleLevel"/>
    <w:tmpl w:val="CE9A7684"/>
    <w:lvl w:ilvl="0">
      <w:start w:val="1"/>
      <w:numFmt w:val="decimal"/>
      <w:lvlText w:val="%1."/>
      <w:lvlJc w:val="left"/>
      <w:pPr>
        <w:tabs>
          <w:tab w:val="num" w:pos="2040"/>
        </w:tabs>
        <w:ind w:leftChars="800" w:left="2040" w:hangingChars="200" w:hanging="360"/>
      </w:pPr>
    </w:lvl>
  </w:abstractNum>
  <w:abstractNum w:abstractNumId="6" w15:restartNumberingAfterBreak="0">
    <w:nsid w:val="FFFFFF7D"/>
    <w:multiLevelType w:val="singleLevel"/>
    <w:tmpl w:val="C032D30A"/>
    <w:lvl w:ilvl="0">
      <w:start w:val="1"/>
      <w:numFmt w:val="decimal"/>
      <w:lvlText w:val="%1."/>
      <w:lvlJc w:val="left"/>
      <w:pPr>
        <w:tabs>
          <w:tab w:val="num" w:pos="1620"/>
        </w:tabs>
        <w:ind w:leftChars="600" w:left="1620" w:hangingChars="200" w:hanging="360"/>
      </w:pPr>
    </w:lvl>
  </w:abstractNum>
  <w:abstractNum w:abstractNumId="7" w15:restartNumberingAfterBreak="0">
    <w:nsid w:val="FFFFFF7E"/>
    <w:multiLevelType w:val="singleLevel"/>
    <w:tmpl w:val="E924C8B8"/>
    <w:lvl w:ilvl="0">
      <w:start w:val="1"/>
      <w:numFmt w:val="decimal"/>
      <w:lvlText w:val="%1."/>
      <w:lvlJc w:val="left"/>
      <w:pPr>
        <w:tabs>
          <w:tab w:val="num" w:pos="1200"/>
        </w:tabs>
        <w:ind w:leftChars="400" w:left="1200" w:hangingChars="200" w:hanging="360"/>
      </w:pPr>
    </w:lvl>
  </w:abstractNum>
  <w:abstractNum w:abstractNumId="8" w15:restartNumberingAfterBreak="0">
    <w:nsid w:val="FFFFFF7F"/>
    <w:multiLevelType w:val="singleLevel"/>
    <w:tmpl w:val="61BA75E8"/>
    <w:lvl w:ilvl="0">
      <w:start w:val="1"/>
      <w:numFmt w:val="decimal"/>
      <w:lvlText w:val="%1."/>
      <w:lvlJc w:val="left"/>
      <w:pPr>
        <w:tabs>
          <w:tab w:val="num" w:pos="780"/>
        </w:tabs>
        <w:ind w:leftChars="200" w:left="780" w:hangingChars="200" w:hanging="360"/>
      </w:pPr>
    </w:lvl>
  </w:abstractNum>
  <w:abstractNum w:abstractNumId="9" w15:restartNumberingAfterBreak="0">
    <w:nsid w:val="FFFFFF80"/>
    <w:multiLevelType w:val="singleLevel"/>
    <w:tmpl w:val="53F0A43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0" w15:restartNumberingAfterBreak="0">
    <w:nsid w:val="FFFFFF81"/>
    <w:multiLevelType w:val="singleLevel"/>
    <w:tmpl w:val="E620201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1" w15:restartNumberingAfterBreak="0">
    <w:nsid w:val="FFFFFF82"/>
    <w:multiLevelType w:val="singleLevel"/>
    <w:tmpl w:val="5A3E57C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2" w15:restartNumberingAfterBreak="0">
    <w:nsid w:val="FFFFFF83"/>
    <w:multiLevelType w:val="singleLevel"/>
    <w:tmpl w:val="8E8CFB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3" w15:restartNumberingAfterBreak="0">
    <w:nsid w:val="FFFFFF88"/>
    <w:multiLevelType w:val="singleLevel"/>
    <w:tmpl w:val="DA10326A"/>
    <w:lvl w:ilvl="0">
      <w:start w:val="1"/>
      <w:numFmt w:val="decimal"/>
      <w:lvlText w:val="%1."/>
      <w:lvlJc w:val="left"/>
      <w:pPr>
        <w:tabs>
          <w:tab w:val="num" w:pos="360"/>
        </w:tabs>
        <w:ind w:left="360" w:hangingChars="200" w:hanging="360"/>
      </w:pPr>
    </w:lvl>
  </w:abstractNum>
  <w:abstractNum w:abstractNumId="14" w15:restartNumberingAfterBreak="0">
    <w:nsid w:val="FFFFFF89"/>
    <w:multiLevelType w:val="singleLevel"/>
    <w:tmpl w:val="052CB202"/>
    <w:lvl w:ilvl="0">
      <w:start w:val="1"/>
      <w:numFmt w:val="bullet"/>
      <w:lvlText w:val=""/>
      <w:lvlJc w:val="left"/>
      <w:pPr>
        <w:tabs>
          <w:tab w:val="num" w:pos="360"/>
        </w:tabs>
        <w:ind w:left="360" w:hangingChars="200" w:hanging="360"/>
      </w:pPr>
      <w:rPr>
        <w:rFonts w:ascii="Wingdings" w:hAnsi="Wingdings" w:hint="default"/>
      </w:rPr>
    </w:lvl>
  </w:abstractNum>
  <w:abstractNum w:abstractNumId="15"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C7A2168"/>
    <w:multiLevelType w:val="multilevel"/>
    <w:tmpl w:val="9032394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82F4CE9"/>
    <w:multiLevelType w:val="hybridMultilevel"/>
    <w:tmpl w:val="90323946"/>
    <w:lvl w:ilvl="0" w:tplc="9B323A7E">
      <w:start w:val="1"/>
      <w:numFmt w:val="bullet"/>
      <w:lvlText w:val=""/>
      <w:lvlPicBulletId w:val="3"/>
      <w:lvlJc w:val="left"/>
      <w:pPr>
        <w:tabs>
          <w:tab w:val="num" w:pos="420"/>
        </w:tabs>
        <w:ind w:left="420" w:firstLine="0"/>
      </w:pPr>
      <w:rPr>
        <w:rFonts w:ascii="Symbol" w:hAnsi="Symbol" w:hint="default"/>
      </w:rPr>
    </w:lvl>
    <w:lvl w:ilvl="1" w:tplc="535E991C" w:tentative="1">
      <w:start w:val="1"/>
      <w:numFmt w:val="bullet"/>
      <w:lvlText w:val=""/>
      <w:lvlJc w:val="left"/>
      <w:pPr>
        <w:tabs>
          <w:tab w:val="num" w:pos="840"/>
        </w:tabs>
        <w:ind w:left="840" w:firstLine="0"/>
      </w:pPr>
      <w:rPr>
        <w:rFonts w:ascii="Symbol" w:hAnsi="Symbol" w:hint="default"/>
      </w:rPr>
    </w:lvl>
    <w:lvl w:ilvl="2" w:tplc="49FEE55A" w:tentative="1">
      <w:start w:val="1"/>
      <w:numFmt w:val="bullet"/>
      <w:lvlText w:val=""/>
      <w:lvlJc w:val="left"/>
      <w:pPr>
        <w:tabs>
          <w:tab w:val="num" w:pos="1260"/>
        </w:tabs>
        <w:ind w:left="1260" w:firstLine="0"/>
      </w:pPr>
      <w:rPr>
        <w:rFonts w:ascii="Symbol" w:hAnsi="Symbol" w:hint="default"/>
      </w:rPr>
    </w:lvl>
    <w:lvl w:ilvl="3" w:tplc="57360BCA" w:tentative="1">
      <w:start w:val="1"/>
      <w:numFmt w:val="bullet"/>
      <w:lvlText w:val=""/>
      <w:lvlJc w:val="left"/>
      <w:pPr>
        <w:tabs>
          <w:tab w:val="num" w:pos="1680"/>
        </w:tabs>
        <w:ind w:left="1680" w:firstLine="0"/>
      </w:pPr>
      <w:rPr>
        <w:rFonts w:ascii="Symbol" w:hAnsi="Symbol" w:hint="default"/>
      </w:rPr>
    </w:lvl>
    <w:lvl w:ilvl="4" w:tplc="8978591A" w:tentative="1">
      <w:start w:val="1"/>
      <w:numFmt w:val="bullet"/>
      <w:lvlText w:val=""/>
      <w:lvlJc w:val="left"/>
      <w:pPr>
        <w:tabs>
          <w:tab w:val="num" w:pos="2100"/>
        </w:tabs>
        <w:ind w:left="2100" w:firstLine="0"/>
      </w:pPr>
      <w:rPr>
        <w:rFonts w:ascii="Symbol" w:hAnsi="Symbol" w:hint="default"/>
      </w:rPr>
    </w:lvl>
    <w:lvl w:ilvl="5" w:tplc="9BE6363C" w:tentative="1">
      <w:start w:val="1"/>
      <w:numFmt w:val="bullet"/>
      <w:lvlText w:val=""/>
      <w:lvlJc w:val="left"/>
      <w:pPr>
        <w:tabs>
          <w:tab w:val="num" w:pos="2520"/>
        </w:tabs>
        <w:ind w:left="2520" w:firstLine="0"/>
      </w:pPr>
      <w:rPr>
        <w:rFonts w:ascii="Symbol" w:hAnsi="Symbol" w:hint="default"/>
      </w:rPr>
    </w:lvl>
    <w:lvl w:ilvl="6" w:tplc="29B43EDA" w:tentative="1">
      <w:start w:val="1"/>
      <w:numFmt w:val="bullet"/>
      <w:lvlText w:val=""/>
      <w:lvlJc w:val="left"/>
      <w:pPr>
        <w:tabs>
          <w:tab w:val="num" w:pos="2940"/>
        </w:tabs>
        <w:ind w:left="2940" w:firstLine="0"/>
      </w:pPr>
      <w:rPr>
        <w:rFonts w:ascii="Symbol" w:hAnsi="Symbol" w:hint="default"/>
      </w:rPr>
    </w:lvl>
    <w:lvl w:ilvl="7" w:tplc="801E7E7A" w:tentative="1">
      <w:start w:val="1"/>
      <w:numFmt w:val="bullet"/>
      <w:lvlText w:val=""/>
      <w:lvlJc w:val="left"/>
      <w:pPr>
        <w:tabs>
          <w:tab w:val="num" w:pos="3360"/>
        </w:tabs>
        <w:ind w:left="3360" w:firstLine="0"/>
      </w:pPr>
      <w:rPr>
        <w:rFonts w:ascii="Symbol" w:hAnsi="Symbol" w:hint="default"/>
      </w:rPr>
    </w:lvl>
    <w:lvl w:ilvl="8" w:tplc="ABD0E478" w:tentative="1">
      <w:start w:val="1"/>
      <w:numFmt w:val="bullet"/>
      <w:lvlText w:val=""/>
      <w:lvlJc w:val="left"/>
      <w:pPr>
        <w:tabs>
          <w:tab w:val="num" w:pos="3780"/>
        </w:tabs>
        <w:ind w:left="3780" w:firstLine="0"/>
      </w:pPr>
      <w:rPr>
        <w:rFonts w:ascii="Symbol" w:hAnsi="Symbol" w:hint="default"/>
      </w:rPr>
    </w:lvl>
  </w:abstractNum>
  <w:abstractNum w:abstractNumId="25"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6"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8"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3646A909"/>
    <w:multiLevelType w:val="singleLevel"/>
    <w:tmpl w:val="3646A909"/>
    <w:lvl w:ilvl="0">
      <w:start w:val="19"/>
      <w:numFmt w:val="decimal"/>
      <w:suff w:val="nothing"/>
      <w:lvlText w:val="%1、"/>
      <w:lvlJc w:val="left"/>
    </w:lvl>
  </w:abstractNum>
  <w:abstractNum w:abstractNumId="30"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DEC0FAC"/>
    <w:multiLevelType w:val="multilevel"/>
    <w:tmpl w:val="9032394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5" w15:restartNumberingAfterBreak="0">
    <w:nsid w:val="5A707373"/>
    <w:multiLevelType w:val="singleLevel"/>
    <w:tmpl w:val="5A707373"/>
    <w:lvl w:ilvl="0">
      <w:start w:val="1"/>
      <w:numFmt w:val="chineseCounting"/>
      <w:suff w:val="nothing"/>
      <w:lvlText w:val="第%1，"/>
      <w:lvlJc w:val="left"/>
    </w:lvl>
  </w:abstractNum>
  <w:abstractNum w:abstractNumId="36"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37" w15:restartNumberingAfterBreak="0">
    <w:nsid w:val="5E67E46A"/>
    <w:multiLevelType w:val="singleLevel"/>
    <w:tmpl w:val="5E67E46A"/>
    <w:lvl w:ilvl="0">
      <w:start w:val="1"/>
      <w:numFmt w:val="chineseCounting"/>
      <w:suff w:val="nothing"/>
      <w:lvlText w:val="%1、"/>
      <w:lvlJc w:val="left"/>
      <w:rPr>
        <w:rFonts w:hint="eastAsia"/>
      </w:rPr>
    </w:lvl>
  </w:abstractNum>
  <w:abstractNum w:abstractNumId="38"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2"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25"/>
  </w:num>
  <w:num w:numId="2">
    <w:abstractNumId w:val="41"/>
  </w:num>
  <w:num w:numId="3">
    <w:abstractNumId w:val="27"/>
  </w:num>
  <w:num w:numId="4">
    <w:abstractNumId w:val="34"/>
  </w:num>
  <w:num w:numId="5">
    <w:abstractNumId w:val="3"/>
  </w:num>
  <w:num w:numId="6">
    <w:abstractNumId w:val="35"/>
  </w:num>
  <w:num w:numId="7">
    <w:abstractNumId w:val="30"/>
  </w:num>
  <w:num w:numId="8">
    <w:abstractNumId w:val="1"/>
    <w:lvlOverride w:ilvl="0">
      <w:startOverride w:val="1"/>
    </w:lvlOverride>
  </w:num>
  <w:num w:numId="9">
    <w:abstractNumId w:val="0"/>
    <w:lvlOverride w:ilvl="0">
      <w:startOverride w:val="1"/>
    </w:lvlOverride>
  </w:num>
  <w:num w:numId="10">
    <w:abstractNumId w:val="22"/>
  </w:num>
  <w:num w:numId="11">
    <w:abstractNumId w:val="28"/>
  </w:num>
  <w:num w:numId="12">
    <w:abstractNumId w:val="17"/>
  </w:num>
  <w:num w:numId="13">
    <w:abstractNumId w:val="15"/>
  </w:num>
  <w:num w:numId="14">
    <w:abstractNumId w:val="16"/>
  </w:num>
  <w:num w:numId="15">
    <w:abstractNumId w:val="33"/>
  </w:num>
  <w:num w:numId="16">
    <w:abstractNumId w:val="23"/>
  </w:num>
  <w:num w:numId="17">
    <w:abstractNumId w:val="19"/>
  </w:num>
  <w:num w:numId="18">
    <w:abstractNumId w:val="39"/>
  </w:num>
  <w:num w:numId="19">
    <w:abstractNumId w:val="36"/>
  </w:num>
  <w:num w:numId="20">
    <w:abstractNumId w:val="42"/>
  </w:num>
  <w:num w:numId="21">
    <w:abstractNumId w:val="20"/>
  </w:num>
  <w:num w:numId="22">
    <w:abstractNumId w:val="38"/>
  </w:num>
  <w:num w:numId="23">
    <w:abstractNumId w:val="31"/>
  </w:num>
  <w:num w:numId="24">
    <w:abstractNumId w:val="40"/>
  </w:num>
  <w:num w:numId="25">
    <w:abstractNumId w:val="18"/>
  </w:num>
  <w:num w:numId="26">
    <w:abstractNumId w:val="26"/>
  </w:num>
  <w:num w:numId="27">
    <w:abstractNumId w:val="24"/>
  </w:num>
  <w:num w:numId="28">
    <w:abstractNumId w:val="21"/>
  </w:num>
  <w:num w:numId="29">
    <w:abstractNumId w:val="32"/>
  </w:num>
  <w:num w:numId="30">
    <w:abstractNumId w:val="13"/>
  </w:num>
  <w:num w:numId="31">
    <w:abstractNumId w:val="8"/>
  </w:num>
  <w:num w:numId="32">
    <w:abstractNumId w:val="7"/>
  </w:num>
  <w:num w:numId="33">
    <w:abstractNumId w:val="6"/>
  </w:num>
  <w:num w:numId="34">
    <w:abstractNumId w:val="5"/>
  </w:num>
  <w:num w:numId="35">
    <w:abstractNumId w:val="14"/>
  </w:num>
  <w:num w:numId="36">
    <w:abstractNumId w:val="12"/>
  </w:num>
  <w:num w:numId="37">
    <w:abstractNumId w:val="11"/>
  </w:num>
  <w:num w:numId="38">
    <w:abstractNumId w:val="10"/>
  </w:num>
  <w:num w:numId="39">
    <w:abstractNumId w:val="9"/>
  </w:num>
  <w:num w:numId="40">
    <w:abstractNumId w:val="37"/>
  </w:num>
  <w:num w:numId="41">
    <w:abstractNumId w:val="4"/>
  </w:num>
  <w:num w:numId="42">
    <w:abstractNumId w:val="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24"/>
    <w:rsid w:val="000038DD"/>
    <w:rsid w:val="00011970"/>
    <w:rsid w:val="0001325C"/>
    <w:rsid w:val="000133A5"/>
    <w:rsid w:val="00017F20"/>
    <w:rsid w:val="00021234"/>
    <w:rsid w:val="00022497"/>
    <w:rsid w:val="00026061"/>
    <w:rsid w:val="000269A2"/>
    <w:rsid w:val="00030B51"/>
    <w:rsid w:val="00031027"/>
    <w:rsid w:val="00032591"/>
    <w:rsid w:val="00032E60"/>
    <w:rsid w:val="00033997"/>
    <w:rsid w:val="00033F9D"/>
    <w:rsid w:val="00035922"/>
    <w:rsid w:val="00037D45"/>
    <w:rsid w:val="00041E3D"/>
    <w:rsid w:val="00043973"/>
    <w:rsid w:val="0004475E"/>
    <w:rsid w:val="00050E7C"/>
    <w:rsid w:val="000536DC"/>
    <w:rsid w:val="00053792"/>
    <w:rsid w:val="0006035E"/>
    <w:rsid w:val="000622A4"/>
    <w:rsid w:val="000626A6"/>
    <w:rsid w:val="00062FE9"/>
    <w:rsid w:val="0006648C"/>
    <w:rsid w:val="000704C1"/>
    <w:rsid w:val="00072A08"/>
    <w:rsid w:val="00073508"/>
    <w:rsid w:val="000739AB"/>
    <w:rsid w:val="00075137"/>
    <w:rsid w:val="00076F82"/>
    <w:rsid w:val="00084150"/>
    <w:rsid w:val="000860FF"/>
    <w:rsid w:val="00090B10"/>
    <w:rsid w:val="00095847"/>
    <w:rsid w:val="000A09CF"/>
    <w:rsid w:val="000A4A8F"/>
    <w:rsid w:val="000A557E"/>
    <w:rsid w:val="000B02C6"/>
    <w:rsid w:val="000B07B1"/>
    <w:rsid w:val="000B2636"/>
    <w:rsid w:val="000B3534"/>
    <w:rsid w:val="000B3E82"/>
    <w:rsid w:val="000B4C47"/>
    <w:rsid w:val="000B7803"/>
    <w:rsid w:val="000C0A01"/>
    <w:rsid w:val="000C306D"/>
    <w:rsid w:val="000C439A"/>
    <w:rsid w:val="000C4991"/>
    <w:rsid w:val="000C6DDF"/>
    <w:rsid w:val="000D0719"/>
    <w:rsid w:val="000D135F"/>
    <w:rsid w:val="000D13F8"/>
    <w:rsid w:val="000D2136"/>
    <w:rsid w:val="000D52D8"/>
    <w:rsid w:val="000D6B61"/>
    <w:rsid w:val="000E282B"/>
    <w:rsid w:val="000E2C87"/>
    <w:rsid w:val="000E3AF3"/>
    <w:rsid w:val="000E4237"/>
    <w:rsid w:val="000E738A"/>
    <w:rsid w:val="000E7C8B"/>
    <w:rsid w:val="000F28A8"/>
    <w:rsid w:val="000F4BED"/>
    <w:rsid w:val="00100253"/>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54987"/>
    <w:rsid w:val="00154CEE"/>
    <w:rsid w:val="00156D70"/>
    <w:rsid w:val="001641C2"/>
    <w:rsid w:val="00164583"/>
    <w:rsid w:val="00167A7A"/>
    <w:rsid w:val="001712CA"/>
    <w:rsid w:val="001801DC"/>
    <w:rsid w:val="00180668"/>
    <w:rsid w:val="00183F82"/>
    <w:rsid w:val="00184D5F"/>
    <w:rsid w:val="001876B0"/>
    <w:rsid w:val="0018778C"/>
    <w:rsid w:val="001938D1"/>
    <w:rsid w:val="00194702"/>
    <w:rsid w:val="001957D4"/>
    <w:rsid w:val="00195BA5"/>
    <w:rsid w:val="00196304"/>
    <w:rsid w:val="0019751F"/>
    <w:rsid w:val="001A02A8"/>
    <w:rsid w:val="001A18C9"/>
    <w:rsid w:val="001A19B2"/>
    <w:rsid w:val="001A46BB"/>
    <w:rsid w:val="001A4915"/>
    <w:rsid w:val="001A5188"/>
    <w:rsid w:val="001B293E"/>
    <w:rsid w:val="001B3E07"/>
    <w:rsid w:val="001B492F"/>
    <w:rsid w:val="001B682E"/>
    <w:rsid w:val="001B710F"/>
    <w:rsid w:val="001C0EEC"/>
    <w:rsid w:val="001C2B93"/>
    <w:rsid w:val="001C492F"/>
    <w:rsid w:val="001C5F88"/>
    <w:rsid w:val="001D1713"/>
    <w:rsid w:val="001D1843"/>
    <w:rsid w:val="001D2B45"/>
    <w:rsid w:val="001D427D"/>
    <w:rsid w:val="001D4E56"/>
    <w:rsid w:val="001E6598"/>
    <w:rsid w:val="001F1BFC"/>
    <w:rsid w:val="001F3AAE"/>
    <w:rsid w:val="00201E9F"/>
    <w:rsid w:val="00211416"/>
    <w:rsid w:val="00216AB7"/>
    <w:rsid w:val="00220E0C"/>
    <w:rsid w:val="002211DE"/>
    <w:rsid w:val="002213A7"/>
    <w:rsid w:val="002215E5"/>
    <w:rsid w:val="00223E83"/>
    <w:rsid w:val="002275D2"/>
    <w:rsid w:val="00230ADF"/>
    <w:rsid w:val="00231125"/>
    <w:rsid w:val="002346A0"/>
    <w:rsid w:val="00237037"/>
    <w:rsid w:val="002372F1"/>
    <w:rsid w:val="00240D78"/>
    <w:rsid w:val="00240EAB"/>
    <w:rsid w:val="00243FD0"/>
    <w:rsid w:val="0024748E"/>
    <w:rsid w:val="0025043C"/>
    <w:rsid w:val="00253015"/>
    <w:rsid w:val="0026673D"/>
    <w:rsid w:val="00271132"/>
    <w:rsid w:val="0027142D"/>
    <w:rsid w:val="002732E6"/>
    <w:rsid w:val="0027360F"/>
    <w:rsid w:val="0027743E"/>
    <w:rsid w:val="002819AA"/>
    <w:rsid w:val="0028213F"/>
    <w:rsid w:val="00283B4E"/>
    <w:rsid w:val="0028564F"/>
    <w:rsid w:val="00291D8E"/>
    <w:rsid w:val="00292887"/>
    <w:rsid w:val="00294FD3"/>
    <w:rsid w:val="002A0E2F"/>
    <w:rsid w:val="002A1D71"/>
    <w:rsid w:val="002A39B4"/>
    <w:rsid w:val="002A5820"/>
    <w:rsid w:val="002A6194"/>
    <w:rsid w:val="002B32DA"/>
    <w:rsid w:val="002C1E9D"/>
    <w:rsid w:val="002C4C02"/>
    <w:rsid w:val="002C50EA"/>
    <w:rsid w:val="002C668C"/>
    <w:rsid w:val="002C70BF"/>
    <w:rsid w:val="002C7445"/>
    <w:rsid w:val="002C7C9D"/>
    <w:rsid w:val="002D5CCD"/>
    <w:rsid w:val="002D74D8"/>
    <w:rsid w:val="002E2792"/>
    <w:rsid w:val="002E503F"/>
    <w:rsid w:val="002F1FE6"/>
    <w:rsid w:val="002F2D81"/>
    <w:rsid w:val="002F5E53"/>
    <w:rsid w:val="002F7440"/>
    <w:rsid w:val="00300BB1"/>
    <w:rsid w:val="00305077"/>
    <w:rsid w:val="00306D5B"/>
    <w:rsid w:val="0030761A"/>
    <w:rsid w:val="00311E98"/>
    <w:rsid w:val="00313A1D"/>
    <w:rsid w:val="0031705D"/>
    <w:rsid w:val="00317DBF"/>
    <w:rsid w:val="00317E80"/>
    <w:rsid w:val="00320F14"/>
    <w:rsid w:val="00324A0C"/>
    <w:rsid w:val="003254FE"/>
    <w:rsid w:val="00330794"/>
    <w:rsid w:val="00332D6A"/>
    <w:rsid w:val="00332FF4"/>
    <w:rsid w:val="00334313"/>
    <w:rsid w:val="0033589E"/>
    <w:rsid w:val="003367D1"/>
    <w:rsid w:val="003445F0"/>
    <w:rsid w:val="003516DF"/>
    <w:rsid w:val="003541B9"/>
    <w:rsid w:val="00355808"/>
    <w:rsid w:val="0036013B"/>
    <w:rsid w:val="003617A5"/>
    <w:rsid w:val="00362BA1"/>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B0EDF"/>
    <w:rsid w:val="003C064B"/>
    <w:rsid w:val="003C12E0"/>
    <w:rsid w:val="003C1636"/>
    <w:rsid w:val="003C3289"/>
    <w:rsid w:val="003C3926"/>
    <w:rsid w:val="003C4800"/>
    <w:rsid w:val="003C4D06"/>
    <w:rsid w:val="003C57BB"/>
    <w:rsid w:val="003D46B8"/>
    <w:rsid w:val="003E1354"/>
    <w:rsid w:val="003E1502"/>
    <w:rsid w:val="003E1E5C"/>
    <w:rsid w:val="003E4E82"/>
    <w:rsid w:val="003E5FD9"/>
    <w:rsid w:val="003E7904"/>
    <w:rsid w:val="003F08C1"/>
    <w:rsid w:val="003F2D79"/>
    <w:rsid w:val="003F604F"/>
    <w:rsid w:val="00403C1D"/>
    <w:rsid w:val="0040573D"/>
    <w:rsid w:val="004062BF"/>
    <w:rsid w:val="004127DD"/>
    <w:rsid w:val="00415D4D"/>
    <w:rsid w:val="00420CE9"/>
    <w:rsid w:val="00420F5E"/>
    <w:rsid w:val="00430178"/>
    <w:rsid w:val="0043067E"/>
    <w:rsid w:val="00430B93"/>
    <w:rsid w:val="00430CA7"/>
    <w:rsid w:val="00430F52"/>
    <w:rsid w:val="00431BEA"/>
    <w:rsid w:val="00433926"/>
    <w:rsid w:val="00440379"/>
    <w:rsid w:val="00440BE0"/>
    <w:rsid w:val="0044129F"/>
    <w:rsid w:val="004414BE"/>
    <w:rsid w:val="00445B35"/>
    <w:rsid w:val="00446B8F"/>
    <w:rsid w:val="004555EF"/>
    <w:rsid w:val="004561BD"/>
    <w:rsid w:val="00456FAD"/>
    <w:rsid w:val="00457700"/>
    <w:rsid w:val="00461B64"/>
    <w:rsid w:val="004628E8"/>
    <w:rsid w:val="004639FF"/>
    <w:rsid w:val="00466A1C"/>
    <w:rsid w:val="00471A3A"/>
    <w:rsid w:val="00471E95"/>
    <w:rsid w:val="004756A5"/>
    <w:rsid w:val="0048364F"/>
    <w:rsid w:val="004860A2"/>
    <w:rsid w:val="004918C3"/>
    <w:rsid w:val="004A00EE"/>
    <w:rsid w:val="004A0388"/>
    <w:rsid w:val="004A0E1C"/>
    <w:rsid w:val="004A1861"/>
    <w:rsid w:val="004A2C87"/>
    <w:rsid w:val="004A7E18"/>
    <w:rsid w:val="004B0674"/>
    <w:rsid w:val="004B0D90"/>
    <w:rsid w:val="004B12DE"/>
    <w:rsid w:val="004B3A49"/>
    <w:rsid w:val="004B405F"/>
    <w:rsid w:val="004B4723"/>
    <w:rsid w:val="004C537A"/>
    <w:rsid w:val="004C57C6"/>
    <w:rsid w:val="004C718E"/>
    <w:rsid w:val="004C725E"/>
    <w:rsid w:val="004D1FA3"/>
    <w:rsid w:val="004E0A07"/>
    <w:rsid w:val="004E226F"/>
    <w:rsid w:val="004E3D65"/>
    <w:rsid w:val="004E6E8E"/>
    <w:rsid w:val="004E7F3E"/>
    <w:rsid w:val="004F244C"/>
    <w:rsid w:val="004F24A6"/>
    <w:rsid w:val="004F3011"/>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6ECF"/>
    <w:rsid w:val="0053723F"/>
    <w:rsid w:val="00542D51"/>
    <w:rsid w:val="005444A2"/>
    <w:rsid w:val="00546876"/>
    <w:rsid w:val="005549F6"/>
    <w:rsid w:val="00560EBB"/>
    <w:rsid w:val="005614A0"/>
    <w:rsid w:val="00562694"/>
    <w:rsid w:val="00564069"/>
    <w:rsid w:val="00564F61"/>
    <w:rsid w:val="00565C6D"/>
    <w:rsid w:val="00567270"/>
    <w:rsid w:val="00570DB1"/>
    <w:rsid w:val="00570E9F"/>
    <w:rsid w:val="00570F96"/>
    <w:rsid w:val="0057512B"/>
    <w:rsid w:val="005755E3"/>
    <w:rsid w:val="005816FB"/>
    <w:rsid w:val="00584AEE"/>
    <w:rsid w:val="005858A7"/>
    <w:rsid w:val="00586B2B"/>
    <w:rsid w:val="005875DF"/>
    <w:rsid w:val="005935F3"/>
    <w:rsid w:val="00594347"/>
    <w:rsid w:val="0059464E"/>
    <w:rsid w:val="0059627F"/>
    <w:rsid w:val="005A295E"/>
    <w:rsid w:val="005A2D63"/>
    <w:rsid w:val="005A3011"/>
    <w:rsid w:val="005A33F9"/>
    <w:rsid w:val="005A419C"/>
    <w:rsid w:val="005B29BC"/>
    <w:rsid w:val="005B6240"/>
    <w:rsid w:val="005B69A6"/>
    <w:rsid w:val="005C08D9"/>
    <w:rsid w:val="005C1A21"/>
    <w:rsid w:val="005C1F1C"/>
    <w:rsid w:val="005C3F24"/>
    <w:rsid w:val="005C51B2"/>
    <w:rsid w:val="005C6548"/>
    <w:rsid w:val="005D1BD6"/>
    <w:rsid w:val="005D22B2"/>
    <w:rsid w:val="005D2F69"/>
    <w:rsid w:val="005D6688"/>
    <w:rsid w:val="005E0537"/>
    <w:rsid w:val="005E2C50"/>
    <w:rsid w:val="005E695A"/>
    <w:rsid w:val="005F3E33"/>
    <w:rsid w:val="005F53F2"/>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3E68"/>
    <w:rsid w:val="00633EE4"/>
    <w:rsid w:val="00634446"/>
    <w:rsid w:val="00634CBD"/>
    <w:rsid w:val="00635CF4"/>
    <w:rsid w:val="00635FA4"/>
    <w:rsid w:val="00636ED8"/>
    <w:rsid w:val="006374B2"/>
    <w:rsid w:val="00640B39"/>
    <w:rsid w:val="00643651"/>
    <w:rsid w:val="00644D5B"/>
    <w:rsid w:val="00645D26"/>
    <w:rsid w:val="00650E61"/>
    <w:rsid w:val="0065256A"/>
    <w:rsid w:val="00652D49"/>
    <w:rsid w:val="00654F46"/>
    <w:rsid w:val="00656716"/>
    <w:rsid w:val="00672EC8"/>
    <w:rsid w:val="00673C78"/>
    <w:rsid w:val="006778A0"/>
    <w:rsid w:val="00680D22"/>
    <w:rsid w:val="0068210E"/>
    <w:rsid w:val="00682D5D"/>
    <w:rsid w:val="00683AB7"/>
    <w:rsid w:val="00686575"/>
    <w:rsid w:val="00692D31"/>
    <w:rsid w:val="00693A5D"/>
    <w:rsid w:val="00697DA5"/>
    <w:rsid w:val="006A1B0D"/>
    <w:rsid w:val="006A3D5C"/>
    <w:rsid w:val="006A3F90"/>
    <w:rsid w:val="006B0F0D"/>
    <w:rsid w:val="006B1CF9"/>
    <w:rsid w:val="006B47EE"/>
    <w:rsid w:val="006B7475"/>
    <w:rsid w:val="006C41B9"/>
    <w:rsid w:val="006C6BAA"/>
    <w:rsid w:val="006D1E7B"/>
    <w:rsid w:val="006D3921"/>
    <w:rsid w:val="006D408B"/>
    <w:rsid w:val="006D6987"/>
    <w:rsid w:val="006D6A90"/>
    <w:rsid w:val="006E0E0C"/>
    <w:rsid w:val="006E2F87"/>
    <w:rsid w:val="006E6C5C"/>
    <w:rsid w:val="006E714C"/>
    <w:rsid w:val="006E760F"/>
    <w:rsid w:val="006E7B7B"/>
    <w:rsid w:val="006F0043"/>
    <w:rsid w:val="006F16C1"/>
    <w:rsid w:val="006F28BC"/>
    <w:rsid w:val="006F300C"/>
    <w:rsid w:val="006F52F5"/>
    <w:rsid w:val="006F79DD"/>
    <w:rsid w:val="007002F8"/>
    <w:rsid w:val="007017B8"/>
    <w:rsid w:val="007042AD"/>
    <w:rsid w:val="0070713C"/>
    <w:rsid w:val="007103F0"/>
    <w:rsid w:val="00712575"/>
    <w:rsid w:val="007126B9"/>
    <w:rsid w:val="00713580"/>
    <w:rsid w:val="007138A4"/>
    <w:rsid w:val="00715D6B"/>
    <w:rsid w:val="007166DE"/>
    <w:rsid w:val="007204C1"/>
    <w:rsid w:val="00724062"/>
    <w:rsid w:val="007317E0"/>
    <w:rsid w:val="007344E5"/>
    <w:rsid w:val="0073487E"/>
    <w:rsid w:val="0073509C"/>
    <w:rsid w:val="00736280"/>
    <w:rsid w:val="00740478"/>
    <w:rsid w:val="00740BC5"/>
    <w:rsid w:val="0074264D"/>
    <w:rsid w:val="00742DDD"/>
    <w:rsid w:val="007430E0"/>
    <w:rsid w:val="00744AFF"/>
    <w:rsid w:val="007469EF"/>
    <w:rsid w:val="00751734"/>
    <w:rsid w:val="00752B1D"/>
    <w:rsid w:val="0075360F"/>
    <w:rsid w:val="0076174E"/>
    <w:rsid w:val="007625E0"/>
    <w:rsid w:val="00764092"/>
    <w:rsid w:val="007677FD"/>
    <w:rsid w:val="007708C6"/>
    <w:rsid w:val="00771D41"/>
    <w:rsid w:val="007721C4"/>
    <w:rsid w:val="0077379F"/>
    <w:rsid w:val="00773918"/>
    <w:rsid w:val="00775AF2"/>
    <w:rsid w:val="00775E19"/>
    <w:rsid w:val="007810E0"/>
    <w:rsid w:val="007914D5"/>
    <w:rsid w:val="007954EC"/>
    <w:rsid w:val="007A0CC3"/>
    <w:rsid w:val="007A58BA"/>
    <w:rsid w:val="007B0257"/>
    <w:rsid w:val="007B1A80"/>
    <w:rsid w:val="007C4028"/>
    <w:rsid w:val="007C6D48"/>
    <w:rsid w:val="007C728A"/>
    <w:rsid w:val="007C7435"/>
    <w:rsid w:val="007D334F"/>
    <w:rsid w:val="007D5FCD"/>
    <w:rsid w:val="007D7250"/>
    <w:rsid w:val="007D776B"/>
    <w:rsid w:val="007D7A7B"/>
    <w:rsid w:val="007E556D"/>
    <w:rsid w:val="007E6F63"/>
    <w:rsid w:val="007F0E88"/>
    <w:rsid w:val="007F348C"/>
    <w:rsid w:val="00800FB8"/>
    <w:rsid w:val="0080242C"/>
    <w:rsid w:val="00805018"/>
    <w:rsid w:val="008114A2"/>
    <w:rsid w:val="00813ADC"/>
    <w:rsid w:val="008145F2"/>
    <w:rsid w:val="0082062A"/>
    <w:rsid w:val="00822FAF"/>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796"/>
    <w:rsid w:val="00857AC9"/>
    <w:rsid w:val="00865714"/>
    <w:rsid w:val="00866621"/>
    <w:rsid w:val="00866FD9"/>
    <w:rsid w:val="00881594"/>
    <w:rsid w:val="008839BB"/>
    <w:rsid w:val="00883E9F"/>
    <w:rsid w:val="00884DD1"/>
    <w:rsid w:val="00886963"/>
    <w:rsid w:val="008875BA"/>
    <w:rsid w:val="00891185"/>
    <w:rsid w:val="0089710F"/>
    <w:rsid w:val="008971F8"/>
    <w:rsid w:val="008A3266"/>
    <w:rsid w:val="008A6D7B"/>
    <w:rsid w:val="008A7F84"/>
    <w:rsid w:val="008B03DD"/>
    <w:rsid w:val="008B1838"/>
    <w:rsid w:val="008B201B"/>
    <w:rsid w:val="008B7DE7"/>
    <w:rsid w:val="008C0398"/>
    <w:rsid w:val="008C0D8F"/>
    <w:rsid w:val="008C1BEA"/>
    <w:rsid w:val="008C4C09"/>
    <w:rsid w:val="008C4EF3"/>
    <w:rsid w:val="008C5A22"/>
    <w:rsid w:val="008C6FD3"/>
    <w:rsid w:val="008C7001"/>
    <w:rsid w:val="008C76B9"/>
    <w:rsid w:val="008C7A92"/>
    <w:rsid w:val="008D0E38"/>
    <w:rsid w:val="008D30E6"/>
    <w:rsid w:val="008D3B25"/>
    <w:rsid w:val="008D3F4A"/>
    <w:rsid w:val="008D63C5"/>
    <w:rsid w:val="008D7BDB"/>
    <w:rsid w:val="008E49CB"/>
    <w:rsid w:val="008E5D6E"/>
    <w:rsid w:val="008E6624"/>
    <w:rsid w:val="008E72B8"/>
    <w:rsid w:val="008F0739"/>
    <w:rsid w:val="008F4C76"/>
    <w:rsid w:val="008F65AF"/>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4B56"/>
    <w:rsid w:val="00955088"/>
    <w:rsid w:val="009568AB"/>
    <w:rsid w:val="00962238"/>
    <w:rsid w:val="00962366"/>
    <w:rsid w:val="00962DFC"/>
    <w:rsid w:val="00964805"/>
    <w:rsid w:val="00970316"/>
    <w:rsid w:val="00970D12"/>
    <w:rsid w:val="0097125F"/>
    <w:rsid w:val="009717FA"/>
    <w:rsid w:val="00973A1E"/>
    <w:rsid w:val="0097687C"/>
    <w:rsid w:val="009768B6"/>
    <w:rsid w:val="00977A96"/>
    <w:rsid w:val="00983BA3"/>
    <w:rsid w:val="00986333"/>
    <w:rsid w:val="0098705C"/>
    <w:rsid w:val="00987883"/>
    <w:rsid w:val="009911B7"/>
    <w:rsid w:val="00992297"/>
    <w:rsid w:val="00994CD0"/>
    <w:rsid w:val="00995DB3"/>
    <w:rsid w:val="009967BC"/>
    <w:rsid w:val="009A0FAD"/>
    <w:rsid w:val="009A1A76"/>
    <w:rsid w:val="009A569F"/>
    <w:rsid w:val="009A6198"/>
    <w:rsid w:val="009A75E4"/>
    <w:rsid w:val="009C0BC9"/>
    <w:rsid w:val="009C4773"/>
    <w:rsid w:val="009C5916"/>
    <w:rsid w:val="009C7D0F"/>
    <w:rsid w:val="009D370A"/>
    <w:rsid w:val="009E12C0"/>
    <w:rsid w:val="009E1F4B"/>
    <w:rsid w:val="009E50C6"/>
    <w:rsid w:val="009E63D4"/>
    <w:rsid w:val="009E6846"/>
    <w:rsid w:val="009F4D40"/>
    <w:rsid w:val="00A00A18"/>
    <w:rsid w:val="00A026E4"/>
    <w:rsid w:val="00A04D48"/>
    <w:rsid w:val="00A0577E"/>
    <w:rsid w:val="00A06EEC"/>
    <w:rsid w:val="00A072DD"/>
    <w:rsid w:val="00A15A26"/>
    <w:rsid w:val="00A16D1C"/>
    <w:rsid w:val="00A24709"/>
    <w:rsid w:val="00A25981"/>
    <w:rsid w:val="00A303C4"/>
    <w:rsid w:val="00A31756"/>
    <w:rsid w:val="00A31937"/>
    <w:rsid w:val="00A33350"/>
    <w:rsid w:val="00A359E5"/>
    <w:rsid w:val="00A35CB3"/>
    <w:rsid w:val="00A35CE6"/>
    <w:rsid w:val="00A37E25"/>
    <w:rsid w:val="00A43B2B"/>
    <w:rsid w:val="00A4525C"/>
    <w:rsid w:val="00A521DD"/>
    <w:rsid w:val="00A52734"/>
    <w:rsid w:val="00A553B6"/>
    <w:rsid w:val="00A5582E"/>
    <w:rsid w:val="00A60B6E"/>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5363"/>
    <w:rsid w:val="00AE700C"/>
    <w:rsid w:val="00AF246E"/>
    <w:rsid w:val="00AF479D"/>
    <w:rsid w:val="00AF635B"/>
    <w:rsid w:val="00AF75C8"/>
    <w:rsid w:val="00B00EE9"/>
    <w:rsid w:val="00B017A6"/>
    <w:rsid w:val="00B017FB"/>
    <w:rsid w:val="00B030E6"/>
    <w:rsid w:val="00B059FD"/>
    <w:rsid w:val="00B07332"/>
    <w:rsid w:val="00B12A59"/>
    <w:rsid w:val="00B145D9"/>
    <w:rsid w:val="00B161FD"/>
    <w:rsid w:val="00B20E51"/>
    <w:rsid w:val="00B20F66"/>
    <w:rsid w:val="00B23528"/>
    <w:rsid w:val="00B27C68"/>
    <w:rsid w:val="00B31DEE"/>
    <w:rsid w:val="00B31E96"/>
    <w:rsid w:val="00B3377F"/>
    <w:rsid w:val="00B34DD8"/>
    <w:rsid w:val="00B43721"/>
    <w:rsid w:val="00B47060"/>
    <w:rsid w:val="00B47693"/>
    <w:rsid w:val="00B47761"/>
    <w:rsid w:val="00B47E6B"/>
    <w:rsid w:val="00B50CD0"/>
    <w:rsid w:val="00B53704"/>
    <w:rsid w:val="00B62593"/>
    <w:rsid w:val="00B63ADF"/>
    <w:rsid w:val="00B6543C"/>
    <w:rsid w:val="00B679F6"/>
    <w:rsid w:val="00B705BC"/>
    <w:rsid w:val="00B70B0A"/>
    <w:rsid w:val="00B7298C"/>
    <w:rsid w:val="00B73A04"/>
    <w:rsid w:val="00B75C45"/>
    <w:rsid w:val="00B760FD"/>
    <w:rsid w:val="00B8095D"/>
    <w:rsid w:val="00B82AEB"/>
    <w:rsid w:val="00B831B3"/>
    <w:rsid w:val="00B8604A"/>
    <w:rsid w:val="00B90E40"/>
    <w:rsid w:val="00B92CC7"/>
    <w:rsid w:val="00B92CE9"/>
    <w:rsid w:val="00B956CB"/>
    <w:rsid w:val="00BA0BE7"/>
    <w:rsid w:val="00BA1F2C"/>
    <w:rsid w:val="00BA32AD"/>
    <w:rsid w:val="00BA4375"/>
    <w:rsid w:val="00BA457C"/>
    <w:rsid w:val="00BA4771"/>
    <w:rsid w:val="00BA4E68"/>
    <w:rsid w:val="00BA5289"/>
    <w:rsid w:val="00BA6421"/>
    <w:rsid w:val="00BB017B"/>
    <w:rsid w:val="00BB47F6"/>
    <w:rsid w:val="00BB5AE3"/>
    <w:rsid w:val="00BB6F3D"/>
    <w:rsid w:val="00BC126B"/>
    <w:rsid w:val="00BC49BB"/>
    <w:rsid w:val="00BC78C6"/>
    <w:rsid w:val="00BD24B9"/>
    <w:rsid w:val="00BD4E67"/>
    <w:rsid w:val="00BD750D"/>
    <w:rsid w:val="00BE148F"/>
    <w:rsid w:val="00BE5AA8"/>
    <w:rsid w:val="00BF358E"/>
    <w:rsid w:val="00BF5273"/>
    <w:rsid w:val="00BF5F1D"/>
    <w:rsid w:val="00C00395"/>
    <w:rsid w:val="00C037A6"/>
    <w:rsid w:val="00C03F8A"/>
    <w:rsid w:val="00C200D7"/>
    <w:rsid w:val="00C217A0"/>
    <w:rsid w:val="00C22C99"/>
    <w:rsid w:val="00C24A2E"/>
    <w:rsid w:val="00C25CFC"/>
    <w:rsid w:val="00C30E07"/>
    <w:rsid w:val="00C36956"/>
    <w:rsid w:val="00C40577"/>
    <w:rsid w:val="00C405CB"/>
    <w:rsid w:val="00C410F4"/>
    <w:rsid w:val="00C43658"/>
    <w:rsid w:val="00C46047"/>
    <w:rsid w:val="00C52B1A"/>
    <w:rsid w:val="00C540E0"/>
    <w:rsid w:val="00C57C42"/>
    <w:rsid w:val="00C601E8"/>
    <w:rsid w:val="00C62C6C"/>
    <w:rsid w:val="00C634BC"/>
    <w:rsid w:val="00C639B5"/>
    <w:rsid w:val="00C673BD"/>
    <w:rsid w:val="00C67F92"/>
    <w:rsid w:val="00C712E1"/>
    <w:rsid w:val="00C72E17"/>
    <w:rsid w:val="00C7337F"/>
    <w:rsid w:val="00C75C1A"/>
    <w:rsid w:val="00C76646"/>
    <w:rsid w:val="00C86E98"/>
    <w:rsid w:val="00C90543"/>
    <w:rsid w:val="00C935B4"/>
    <w:rsid w:val="00C9386D"/>
    <w:rsid w:val="00C93EB8"/>
    <w:rsid w:val="00C9729E"/>
    <w:rsid w:val="00CA244F"/>
    <w:rsid w:val="00CA455C"/>
    <w:rsid w:val="00CA5852"/>
    <w:rsid w:val="00CA7F32"/>
    <w:rsid w:val="00CB0024"/>
    <w:rsid w:val="00CB2EE6"/>
    <w:rsid w:val="00CB3B65"/>
    <w:rsid w:val="00CB3ECE"/>
    <w:rsid w:val="00CB3F3F"/>
    <w:rsid w:val="00CC23B6"/>
    <w:rsid w:val="00CC33AB"/>
    <w:rsid w:val="00CC6F6E"/>
    <w:rsid w:val="00CD08F0"/>
    <w:rsid w:val="00CD12D8"/>
    <w:rsid w:val="00CD3AD6"/>
    <w:rsid w:val="00CE194C"/>
    <w:rsid w:val="00CE1F09"/>
    <w:rsid w:val="00CF2087"/>
    <w:rsid w:val="00CF2D53"/>
    <w:rsid w:val="00CF3432"/>
    <w:rsid w:val="00CF55D5"/>
    <w:rsid w:val="00CF624D"/>
    <w:rsid w:val="00CF736F"/>
    <w:rsid w:val="00D00583"/>
    <w:rsid w:val="00D05543"/>
    <w:rsid w:val="00D07B17"/>
    <w:rsid w:val="00D12835"/>
    <w:rsid w:val="00D14104"/>
    <w:rsid w:val="00D207C7"/>
    <w:rsid w:val="00D208AF"/>
    <w:rsid w:val="00D2482F"/>
    <w:rsid w:val="00D24914"/>
    <w:rsid w:val="00D326D7"/>
    <w:rsid w:val="00D40B52"/>
    <w:rsid w:val="00D54453"/>
    <w:rsid w:val="00D556BF"/>
    <w:rsid w:val="00D60699"/>
    <w:rsid w:val="00D60710"/>
    <w:rsid w:val="00D61798"/>
    <w:rsid w:val="00D62CB1"/>
    <w:rsid w:val="00D641C6"/>
    <w:rsid w:val="00D67634"/>
    <w:rsid w:val="00D707C1"/>
    <w:rsid w:val="00D71F81"/>
    <w:rsid w:val="00D726F9"/>
    <w:rsid w:val="00D73553"/>
    <w:rsid w:val="00D756A9"/>
    <w:rsid w:val="00D831B6"/>
    <w:rsid w:val="00D84579"/>
    <w:rsid w:val="00D859D5"/>
    <w:rsid w:val="00D85C5E"/>
    <w:rsid w:val="00D908E2"/>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E004C"/>
    <w:rsid w:val="00DE03E4"/>
    <w:rsid w:val="00DE1418"/>
    <w:rsid w:val="00DE20EE"/>
    <w:rsid w:val="00DE2591"/>
    <w:rsid w:val="00DE4754"/>
    <w:rsid w:val="00DE47CB"/>
    <w:rsid w:val="00DE5AD0"/>
    <w:rsid w:val="00DE6887"/>
    <w:rsid w:val="00DE6920"/>
    <w:rsid w:val="00DF05E9"/>
    <w:rsid w:val="00E00263"/>
    <w:rsid w:val="00E003D8"/>
    <w:rsid w:val="00E00E83"/>
    <w:rsid w:val="00E01E6C"/>
    <w:rsid w:val="00E03B22"/>
    <w:rsid w:val="00E06A75"/>
    <w:rsid w:val="00E0700B"/>
    <w:rsid w:val="00E1141C"/>
    <w:rsid w:val="00E1192A"/>
    <w:rsid w:val="00E12328"/>
    <w:rsid w:val="00E12AEA"/>
    <w:rsid w:val="00E2162E"/>
    <w:rsid w:val="00E24554"/>
    <w:rsid w:val="00E27BC2"/>
    <w:rsid w:val="00E31289"/>
    <w:rsid w:val="00E319E1"/>
    <w:rsid w:val="00E330F9"/>
    <w:rsid w:val="00E3579F"/>
    <w:rsid w:val="00E37814"/>
    <w:rsid w:val="00E415C5"/>
    <w:rsid w:val="00E501E0"/>
    <w:rsid w:val="00E53B98"/>
    <w:rsid w:val="00E55FF0"/>
    <w:rsid w:val="00E561B3"/>
    <w:rsid w:val="00E57201"/>
    <w:rsid w:val="00E57AC3"/>
    <w:rsid w:val="00E6396D"/>
    <w:rsid w:val="00E67100"/>
    <w:rsid w:val="00E70EF9"/>
    <w:rsid w:val="00E73C61"/>
    <w:rsid w:val="00E74B97"/>
    <w:rsid w:val="00E768A0"/>
    <w:rsid w:val="00E770D4"/>
    <w:rsid w:val="00E8039B"/>
    <w:rsid w:val="00E8091B"/>
    <w:rsid w:val="00E8357A"/>
    <w:rsid w:val="00E84361"/>
    <w:rsid w:val="00E84A0C"/>
    <w:rsid w:val="00E854E0"/>
    <w:rsid w:val="00E90438"/>
    <w:rsid w:val="00E91058"/>
    <w:rsid w:val="00E918B8"/>
    <w:rsid w:val="00E9192E"/>
    <w:rsid w:val="00E97FF1"/>
    <w:rsid w:val="00EA236B"/>
    <w:rsid w:val="00EA3753"/>
    <w:rsid w:val="00EA3DE9"/>
    <w:rsid w:val="00EA5BF4"/>
    <w:rsid w:val="00EA7776"/>
    <w:rsid w:val="00EB3041"/>
    <w:rsid w:val="00EB330F"/>
    <w:rsid w:val="00EB4967"/>
    <w:rsid w:val="00EB4AC5"/>
    <w:rsid w:val="00EB7229"/>
    <w:rsid w:val="00EC15D3"/>
    <w:rsid w:val="00EC4B8E"/>
    <w:rsid w:val="00EC60F9"/>
    <w:rsid w:val="00EC7ADD"/>
    <w:rsid w:val="00ED01D0"/>
    <w:rsid w:val="00ED27D2"/>
    <w:rsid w:val="00ED2E6F"/>
    <w:rsid w:val="00ED4220"/>
    <w:rsid w:val="00ED7DB3"/>
    <w:rsid w:val="00EE0568"/>
    <w:rsid w:val="00EE18FF"/>
    <w:rsid w:val="00EE446B"/>
    <w:rsid w:val="00EE4FF5"/>
    <w:rsid w:val="00EE528D"/>
    <w:rsid w:val="00EE6C33"/>
    <w:rsid w:val="00EE6DB8"/>
    <w:rsid w:val="00EE7750"/>
    <w:rsid w:val="00EF0E85"/>
    <w:rsid w:val="00EF2B6D"/>
    <w:rsid w:val="00EF302F"/>
    <w:rsid w:val="00EF3B99"/>
    <w:rsid w:val="00F00938"/>
    <w:rsid w:val="00F02015"/>
    <w:rsid w:val="00F06B67"/>
    <w:rsid w:val="00F10AFC"/>
    <w:rsid w:val="00F118EE"/>
    <w:rsid w:val="00F11B92"/>
    <w:rsid w:val="00F17BB7"/>
    <w:rsid w:val="00F20395"/>
    <w:rsid w:val="00F20CCA"/>
    <w:rsid w:val="00F212DE"/>
    <w:rsid w:val="00F232AB"/>
    <w:rsid w:val="00F233DD"/>
    <w:rsid w:val="00F27D53"/>
    <w:rsid w:val="00F30E5D"/>
    <w:rsid w:val="00F31282"/>
    <w:rsid w:val="00F322A5"/>
    <w:rsid w:val="00F34E9E"/>
    <w:rsid w:val="00F34EBF"/>
    <w:rsid w:val="00F36F17"/>
    <w:rsid w:val="00F43791"/>
    <w:rsid w:val="00F454E3"/>
    <w:rsid w:val="00F459C2"/>
    <w:rsid w:val="00F5043A"/>
    <w:rsid w:val="00F53292"/>
    <w:rsid w:val="00F5440A"/>
    <w:rsid w:val="00F54627"/>
    <w:rsid w:val="00F6326B"/>
    <w:rsid w:val="00F63AE4"/>
    <w:rsid w:val="00F66363"/>
    <w:rsid w:val="00F66FE5"/>
    <w:rsid w:val="00F73ABB"/>
    <w:rsid w:val="00F74311"/>
    <w:rsid w:val="00F75C35"/>
    <w:rsid w:val="00F7608B"/>
    <w:rsid w:val="00F76B2A"/>
    <w:rsid w:val="00F76BCC"/>
    <w:rsid w:val="00F77249"/>
    <w:rsid w:val="00F80228"/>
    <w:rsid w:val="00F803F6"/>
    <w:rsid w:val="00F805FB"/>
    <w:rsid w:val="00F817D9"/>
    <w:rsid w:val="00F856E5"/>
    <w:rsid w:val="00F95643"/>
    <w:rsid w:val="00F96280"/>
    <w:rsid w:val="00F96BFC"/>
    <w:rsid w:val="00FA3C18"/>
    <w:rsid w:val="00FA72F5"/>
    <w:rsid w:val="00FA76A4"/>
    <w:rsid w:val="00FB45B2"/>
    <w:rsid w:val="00FB6C12"/>
    <w:rsid w:val="00FC3B60"/>
    <w:rsid w:val="00FC4A76"/>
    <w:rsid w:val="00FC5B91"/>
    <w:rsid w:val="00FD385A"/>
    <w:rsid w:val="00FD39D7"/>
    <w:rsid w:val="00FD3E77"/>
    <w:rsid w:val="00FD715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341F032"/>
  <w15:docId w15:val="{E078949F-DA7A-4F31-9D00-CA6EEC9F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973A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73A1E"/>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unhideWhenUsed/>
    <w:qFormat/>
    <w:rsid w:val="00973A1E"/>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註腳文字 字元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rsid w:val="006B0F0D"/>
    <w:rPr>
      <w:sz w:val="18"/>
      <w:szCs w:val="18"/>
    </w:rPr>
  </w:style>
  <w:style w:type="character" w:customStyle="1" w:styleId="af6">
    <w:name w:val="批注框文本 字符"/>
    <w:link w:val="af4"/>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rsid w:val="00F77249"/>
    <w:rPr>
      <w:rFonts w:eastAsia="宋体-方正超大字符集"/>
      <w:kern w:val="2"/>
      <w:sz w:val="28"/>
      <w:szCs w:val="22"/>
    </w:rPr>
  </w:style>
  <w:style w:type="paragraph" w:styleId="afff">
    <w:name w:val="annotation subject"/>
    <w:basedOn w:val="affd"/>
    <w:next w:val="affd"/>
    <w:link w:val="afff0"/>
    <w:unhideWhenUsed/>
    <w:rsid w:val="00F77249"/>
    <w:rPr>
      <w:b/>
      <w:bCs/>
    </w:rPr>
  </w:style>
  <w:style w:type="character" w:customStyle="1" w:styleId="afff0">
    <w:name w:val="批注主题 字符"/>
    <w:basedOn w:val="affe"/>
    <w:link w:val="afff"/>
    <w:rsid w:val="00F77249"/>
    <w:rPr>
      <w:rFonts w:eastAsia="宋体-方正超大字符集"/>
      <w:b/>
      <w:bCs/>
      <w:kern w:val="2"/>
      <w:sz w:val="28"/>
      <w:szCs w:val="22"/>
    </w:rPr>
  </w:style>
  <w:style w:type="character" w:customStyle="1" w:styleId="18">
    <w:name w:val="未处理的提及1"/>
    <w:basedOn w:val="a0"/>
    <w:uiPriority w:val="99"/>
    <w:semiHidden/>
    <w:unhideWhenUsed/>
    <w:rsid w:val="00137B4B"/>
    <w:rPr>
      <w:color w:val="605E5C"/>
      <w:shd w:val="clear" w:color="auto" w:fill="E1DFDD"/>
    </w:rPr>
  </w:style>
  <w:style w:type="paragraph" w:customStyle="1" w:styleId="CharCharCharCharCharCharChar">
    <w:name w:val="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 w:type="character" w:customStyle="1" w:styleId="40">
    <w:name w:val="标题 4 字符"/>
    <w:basedOn w:val="a0"/>
    <w:link w:val="4"/>
    <w:uiPriority w:val="9"/>
    <w:rsid w:val="00973A1E"/>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973A1E"/>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rsid w:val="00973A1E"/>
    <w:rPr>
      <w:rFonts w:asciiTheme="majorHAnsi" w:eastAsiaTheme="majorEastAsia" w:hAnsiTheme="majorHAnsi" w:cstheme="majorBidi"/>
      <w:b/>
      <w:bCs/>
      <w:kern w:val="2"/>
      <w:sz w:val="24"/>
      <w:szCs w:val="24"/>
    </w:rPr>
  </w:style>
  <w:style w:type="paragraph" w:customStyle="1" w:styleId="afff1">
    <w:name w:val="引文"/>
    <w:basedOn w:val="a"/>
    <w:link w:val="Char7"/>
    <w:autoRedefine/>
    <w:qFormat/>
    <w:rsid w:val="00973A1E"/>
    <w:pPr>
      <w:ind w:leftChars="100" w:left="210" w:rightChars="100" w:right="210" w:firstLine="420"/>
    </w:pPr>
    <w:rPr>
      <w:rFonts w:ascii="楷体" w:eastAsia="楷体" w:hAnsi="楷体" w:cstheme="minorBidi"/>
      <w:sz w:val="21"/>
    </w:rPr>
  </w:style>
  <w:style w:type="character" w:customStyle="1" w:styleId="Char7">
    <w:name w:val="引文 Char"/>
    <w:basedOn w:val="a0"/>
    <w:link w:val="afff1"/>
    <w:rsid w:val="00973A1E"/>
    <w:rPr>
      <w:rFonts w:ascii="楷体" w:eastAsia="楷体" w:hAnsi="楷体" w:cstheme="minorBidi"/>
      <w:kern w:val="2"/>
      <w:sz w:val="21"/>
      <w:szCs w:val="22"/>
    </w:rPr>
  </w:style>
  <w:style w:type="character" w:customStyle="1" w:styleId="subject">
    <w:name w:val="subject"/>
    <w:basedOn w:val="a0"/>
    <w:rsid w:val="00CC23B6"/>
  </w:style>
  <w:style w:type="character" w:styleId="afff2">
    <w:name w:val="Unresolved Mention"/>
    <w:basedOn w:val="a0"/>
    <w:uiPriority w:val="99"/>
    <w:semiHidden/>
    <w:unhideWhenUsed/>
    <w:rsid w:val="00433926"/>
    <w:rPr>
      <w:color w:val="605E5C"/>
      <w:shd w:val="clear" w:color="auto" w:fill="E1DFDD"/>
    </w:rPr>
  </w:style>
  <w:style w:type="paragraph" w:customStyle="1" w:styleId="CharChar2">
    <w:name w:val="Char Char2"/>
    <w:basedOn w:val="a"/>
    <w:rsid w:val="00DE004C"/>
    <w:pPr>
      <w:widowControl/>
      <w:spacing w:after="160" w:line="240" w:lineRule="exact"/>
      <w:jc w:val="lef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19766429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66774005">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8324169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386178419">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29967241">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899314012">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6287-814E-4275-A078-7F27A38F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951</Words>
  <Characters>1010</Characters>
  <Application>Microsoft Office Word</Application>
  <DocSecurity>0</DocSecurity>
  <Lines>43</Lines>
  <Paragraphs>30</Paragraphs>
  <ScaleCrop>false</ScaleCrop>
  <Company>GWZ</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73</cp:revision>
  <dcterms:created xsi:type="dcterms:W3CDTF">2019-11-17T09:29:00Z</dcterms:created>
  <dcterms:modified xsi:type="dcterms:W3CDTF">2019-12-02T07:48:00Z</dcterms:modified>
</cp:coreProperties>
</file>